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18A9" w14:textId="672CC746" w:rsidR="00956014" w:rsidRPr="00CD39A7" w:rsidRDefault="00956014" w:rsidP="00CD39A7">
      <w:pPr>
        <w:pStyle w:val="Titre"/>
        <w:spacing w:before="0"/>
        <w:jc w:val="center"/>
        <w:rPr>
          <w:sz w:val="28"/>
        </w:rPr>
      </w:pPr>
      <w:bookmarkStart w:id="0" w:name="_Hlk42515855"/>
      <w:bookmarkEnd w:id="0"/>
      <w:r w:rsidRPr="00CD39A7">
        <w:rPr>
          <w:sz w:val="28"/>
        </w:rPr>
        <w:t>GROUPE DE TRAVAIL « </w:t>
      </w:r>
      <w:r w:rsidR="00EC6A7F" w:rsidRPr="00CD39A7">
        <w:rPr>
          <w:sz w:val="28"/>
        </w:rPr>
        <w:t xml:space="preserve">Supply Chain </w:t>
      </w:r>
      <w:proofErr w:type="gramStart"/>
      <w:r w:rsidR="00EC6A7F" w:rsidRPr="00CD39A7">
        <w:rPr>
          <w:sz w:val="28"/>
        </w:rPr>
        <w:t>Agricole</w:t>
      </w:r>
      <w:r w:rsidR="00DF52BA" w:rsidRPr="00CD39A7">
        <w:rPr>
          <w:sz w:val="28"/>
        </w:rPr>
        <w:t>»</w:t>
      </w:r>
      <w:proofErr w:type="gramEnd"/>
    </w:p>
    <w:p w14:paraId="3031F759" w14:textId="66DC1369" w:rsidR="00A20DC2" w:rsidRPr="00944A59" w:rsidRDefault="007679A9" w:rsidP="00CD39A7">
      <w:pPr>
        <w:pStyle w:val="Titre"/>
        <w:spacing w:before="0"/>
        <w:jc w:val="center"/>
        <w:rPr>
          <w:sz w:val="24"/>
          <w:szCs w:val="48"/>
        </w:rPr>
      </w:pPr>
      <w:r>
        <w:rPr>
          <w:sz w:val="24"/>
          <w:szCs w:val="48"/>
        </w:rPr>
        <w:t>MARDI 16 Fevrier</w:t>
      </w:r>
      <w:r w:rsidR="0080348E">
        <w:rPr>
          <w:sz w:val="24"/>
          <w:szCs w:val="48"/>
        </w:rPr>
        <w:t xml:space="preserve"> </w:t>
      </w:r>
      <w:r w:rsidR="006B570E" w:rsidRPr="00944A59">
        <w:rPr>
          <w:sz w:val="24"/>
          <w:szCs w:val="48"/>
        </w:rPr>
        <w:t>–</w:t>
      </w:r>
      <w:r w:rsidR="002730E5" w:rsidRPr="00944A59">
        <w:rPr>
          <w:sz w:val="24"/>
          <w:szCs w:val="48"/>
        </w:rPr>
        <w:t>– Visio conference TeAMS</w:t>
      </w:r>
      <w:r w:rsidR="00167768">
        <w:rPr>
          <w:sz w:val="24"/>
          <w:szCs w:val="48"/>
        </w:rPr>
        <w:t xml:space="preserve">- </w:t>
      </w:r>
      <w:r w:rsidR="00DD4CE4">
        <w:rPr>
          <w:sz w:val="24"/>
          <w:szCs w:val="48"/>
        </w:rPr>
        <w:t>1</w:t>
      </w:r>
      <w:r>
        <w:rPr>
          <w:sz w:val="24"/>
          <w:szCs w:val="48"/>
        </w:rPr>
        <w:t>4H</w:t>
      </w:r>
      <w:r w:rsidR="00167768">
        <w:rPr>
          <w:sz w:val="24"/>
          <w:szCs w:val="48"/>
        </w:rPr>
        <w:t xml:space="preserve">/ </w:t>
      </w:r>
      <w:r w:rsidR="00DD4CE4">
        <w:rPr>
          <w:sz w:val="24"/>
          <w:szCs w:val="48"/>
        </w:rPr>
        <w:t>1</w:t>
      </w:r>
      <w:r>
        <w:rPr>
          <w:sz w:val="24"/>
          <w:szCs w:val="48"/>
        </w:rPr>
        <w:t>6</w:t>
      </w:r>
      <w:r w:rsidR="00DD4CE4">
        <w:rPr>
          <w:sz w:val="24"/>
          <w:szCs w:val="48"/>
        </w:rPr>
        <w:t>H</w:t>
      </w:r>
    </w:p>
    <w:p w14:paraId="52E4CEC0" w14:textId="17B0AE10" w:rsidR="00517FD5" w:rsidRDefault="00E322AE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REleve de décisions</w:t>
      </w:r>
    </w:p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294B23D2" w14:textId="6140C1A1" w:rsidR="007D0FD8" w:rsidRDefault="007D0FD8" w:rsidP="007D0FD8">
      <w:r>
        <w:t>Béatrice LANCELOT</w:t>
      </w:r>
      <w:r>
        <w:tab/>
      </w:r>
      <w:r>
        <w:tab/>
        <w:t>GRUEL FAYER</w:t>
      </w:r>
    </w:p>
    <w:p w14:paraId="42A9F57F" w14:textId="23008940" w:rsidR="007D0FD8" w:rsidRDefault="007D0FD8" w:rsidP="007D0FD8">
      <w:r>
        <w:t>Bruno PREPIN</w:t>
      </w:r>
      <w:r>
        <w:tab/>
      </w:r>
      <w:r>
        <w:tab/>
      </w:r>
      <w:r>
        <w:tab/>
        <w:t>AGRO EDI EUROPE</w:t>
      </w:r>
    </w:p>
    <w:p w14:paraId="0D3BEA8C" w14:textId="5CE40B96" w:rsidR="007D0FD8" w:rsidRDefault="007D0FD8" w:rsidP="007D0FD8">
      <w:r>
        <w:t xml:space="preserve">Christine BLANCHET </w:t>
      </w:r>
      <w:r>
        <w:tab/>
      </w:r>
      <w:r>
        <w:tab/>
        <w:t>SYNGENTA</w:t>
      </w:r>
    </w:p>
    <w:p w14:paraId="4EA1B56E" w14:textId="35A6D4A5" w:rsidR="007D0FD8" w:rsidRDefault="007D0FD8" w:rsidP="007D0FD8">
      <w:r>
        <w:t>Julie MANICI</w:t>
      </w:r>
      <w:r>
        <w:tab/>
      </w:r>
      <w:r>
        <w:tab/>
      </w:r>
      <w:r>
        <w:tab/>
      </w:r>
      <w:proofErr w:type="spellStart"/>
      <w:r>
        <w:t>LifeScientific</w:t>
      </w:r>
      <w:proofErr w:type="spellEnd"/>
    </w:p>
    <w:p w14:paraId="2CBA1C1F" w14:textId="5C38A0D8" w:rsidR="007D0FD8" w:rsidRDefault="007D0FD8" w:rsidP="007D0FD8">
      <w:r>
        <w:t>Karine MIGNOTTE</w:t>
      </w:r>
      <w:r>
        <w:tab/>
      </w:r>
      <w:r>
        <w:tab/>
        <w:t>BAYER</w:t>
      </w:r>
    </w:p>
    <w:p w14:paraId="7AD59EF6" w14:textId="4BD26DAD" w:rsidR="007D0FD8" w:rsidRDefault="007D0FD8" w:rsidP="007D0FD8">
      <w:r>
        <w:t>Marie BEURET</w:t>
      </w:r>
      <w:r>
        <w:tab/>
      </w:r>
      <w:r>
        <w:tab/>
      </w:r>
      <w:r>
        <w:tab/>
        <w:t>AGRO EDI EUROPE</w:t>
      </w:r>
    </w:p>
    <w:p w14:paraId="70402B11" w14:textId="62C65B0A" w:rsidR="007D0FD8" w:rsidRDefault="007D0FD8" w:rsidP="007D0FD8">
      <w:r>
        <w:t>Nathalie SALVATORE</w:t>
      </w:r>
      <w:r>
        <w:tab/>
      </w:r>
      <w:r>
        <w:tab/>
        <w:t>AREA</w:t>
      </w:r>
    </w:p>
    <w:p w14:paraId="68C11400" w14:textId="777CF8D6" w:rsidR="007D0FD8" w:rsidRDefault="007D0FD8" w:rsidP="007D0FD8">
      <w:r>
        <w:t>Nelly MELLE</w:t>
      </w:r>
      <w:r>
        <w:tab/>
      </w:r>
      <w:r>
        <w:tab/>
      </w:r>
      <w:r>
        <w:tab/>
        <w:t>KWS</w:t>
      </w:r>
    </w:p>
    <w:p w14:paraId="52292255" w14:textId="47D6F474" w:rsidR="007D0FD8" w:rsidRDefault="007D0FD8" w:rsidP="007D0FD8">
      <w:r>
        <w:t>Olivier JACOD</w:t>
      </w:r>
      <w:r>
        <w:tab/>
      </w:r>
      <w:r>
        <w:tab/>
      </w:r>
      <w:r>
        <w:tab/>
        <w:t>IN VIVO</w:t>
      </w:r>
    </w:p>
    <w:p w14:paraId="0F170B05" w14:textId="77777777" w:rsidR="007D0FD8" w:rsidRDefault="007D0FD8" w:rsidP="007D0FD8">
      <w:r>
        <w:t>Patricia HOGUET BENKEMOUN</w:t>
      </w:r>
      <w:r>
        <w:tab/>
        <w:t>CORTEVA</w:t>
      </w:r>
    </w:p>
    <w:p w14:paraId="020E8720" w14:textId="0FDE9D30" w:rsidR="007D0FD8" w:rsidRDefault="007D0FD8" w:rsidP="007D0FD8">
      <w:r>
        <w:t>Patricia RENARD</w:t>
      </w:r>
      <w:r>
        <w:tab/>
      </w:r>
      <w:r>
        <w:tab/>
        <w:t>CORTEVA</w:t>
      </w:r>
    </w:p>
    <w:p w14:paraId="026294F8" w14:textId="6A40E4EB" w:rsidR="007D0FD8" w:rsidRDefault="007D0FD8" w:rsidP="007D0FD8">
      <w:r>
        <w:t>Romain BLAISON</w:t>
      </w:r>
      <w:r>
        <w:tab/>
      </w:r>
      <w:r>
        <w:tab/>
        <w:t>TERRENA</w:t>
      </w:r>
    </w:p>
    <w:p w14:paraId="1AF9A65F" w14:textId="77777777" w:rsidR="007D0FD8" w:rsidRDefault="007D0FD8" w:rsidP="007D0FD8">
      <w:r>
        <w:t>Seewan CHOONUCKSING</w:t>
      </w:r>
      <w:r>
        <w:tab/>
        <w:t>IN VIVO</w:t>
      </w:r>
    </w:p>
    <w:p w14:paraId="76703E6E" w14:textId="276918D7" w:rsidR="007D0FD8" w:rsidRDefault="007D0FD8" w:rsidP="007D0FD8">
      <w:r>
        <w:t xml:space="preserve">Sylvain LAVIER </w:t>
      </w:r>
      <w:r>
        <w:tab/>
      </w:r>
      <w:r>
        <w:tab/>
      </w:r>
      <w:r>
        <w:tab/>
        <w:t>EURO EDI</w:t>
      </w:r>
    </w:p>
    <w:p w14:paraId="4B17F5CD" w14:textId="150978B9" w:rsidR="007D0FD8" w:rsidRDefault="007D0FD8" w:rsidP="007D0FD8">
      <w:r>
        <w:t>Vanessa MANETTI</w:t>
      </w:r>
      <w:r>
        <w:tab/>
      </w:r>
      <w:r>
        <w:tab/>
        <w:t>KWS</w:t>
      </w:r>
    </w:p>
    <w:p w14:paraId="67808451" w14:textId="05EABC76" w:rsidR="00167768" w:rsidRDefault="007D0FD8" w:rsidP="007D0FD8">
      <w:r>
        <w:t>Xavier HENNEQUART</w:t>
      </w:r>
      <w:r>
        <w:tab/>
      </w:r>
      <w:r>
        <w:tab/>
        <w:t>SYNGENTA</w:t>
      </w:r>
    </w:p>
    <w:p w14:paraId="512FC002" w14:textId="77777777" w:rsidR="00736DE6" w:rsidRPr="005D2864" w:rsidRDefault="00736DE6" w:rsidP="007257EA"/>
    <w:p w14:paraId="58566BD7" w14:textId="77777777" w:rsidR="00C417C0" w:rsidRPr="00C142F5" w:rsidRDefault="00C417C0" w:rsidP="00C142F5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06740029" w14:textId="4362D8CB" w:rsidR="002F4233" w:rsidRDefault="00C142F5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 xml:space="preserve">Présentation </w:t>
      </w:r>
      <w:proofErr w:type="spellStart"/>
      <w:r>
        <w:rPr>
          <w:lang w:eastAsia="fr-FR" w:bidi="ar-SA"/>
        </w:rPr>
        <w:t>ppt</w:t>
      </w:r>
      <w:proofErr w:type="spellEnd"/>
      <w:r>
        <w:rPr>
          <w:lang w:eastAsia="fr-FR" w:bidi="ar-SA"/>
        </w:rPr>
        <w:t xml:space="preserve"> de la séance</w:t>
      </w:r>
    </w:p>
    <w:p w14:paraId="4223BAF6" w14:textId="398011A0" w:rsidR="009E4D52" w:rsidRDefault="009E4D52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>Compte</w:t>
      </w:r>
      <w:r w:rsidR="0080348E">
        <w:rPr>
          <w:lang w:eastAsia="fr-FR" w:bidi="ar-SA"/>
        </w:rPr>
        <w:t xml:space="preserve">s rendus des </w:t>
      </w:r>
      <w:proofErr w:type="spellStart"/>
      <w:r w:rsidR="0080348E">
        <w:rPr>
          <w:lang w:eastAsia="fr-FR" w:bidi="ar-SA"/>
        </w:rPr>
        <w:t>GTs</w:t>
      </w:r>
      <w:proofErr w:type="spellEnd"/>
      <w:r w:rsidR="0080348E">
        <w:rPr>
          <w:lang w:eastAsia="fr-FR" w:bidi="ar-SA"/>
        </w:rPr>
        <w:t xml:space="preserve"> du </w:t>
      </w:r>
      <w:r w:rsidR="001C7E48">
        <w:rPr>
          <w:lang w:eastAsia="fr-FR" w:bidi="ar-SA"/>
        </w:rPr>
        <w:t>28/01 et 15/02</w:t>
      </w:r>
    </w:p>
    <w:p w14:paraId="2A41AB9D" w14:textId="186EFFCD" w:rsidR="00E322AE" w:rsidRDefault="005518F4" w:rsidP="00FC072B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>Guide de bonnes pratiques</w:t>
      </w:r>
      <w:r w:rsidR="00C545D9">
        <w:rPr>
          <w:lang w:eastAsia="fr-FR" w:bidi="ar-SA"/>
        </w:rPr>
        <w:t xml:space="preserve"> Agro EDI SCA_v0.5</w:t>
      </w:r>
    </w:p>
    <w:p w14:paraId="755812EB" w14:textId="35940E44" w:rsidR="00291D0D" w:rsidRDefault="00291D0D" w:rsidP="00FC072B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>Guide ORDERS mis à jour</w:t>
      </w:r>
    </w:p>
    <w:p w14:paraId="2B36CB56" w14:textId="1DD7F054" w:rsidR="00A43DF6" w:rsidRDefault="001F3F17">
      <w:pPr>
        <w:jc w:val="left"/>
        <w:rPr>
          <w:rStyle w:val="Lienhypertexte"/>
          <w:lang w:eastAsia="fr-FR" w:bidi="ar-SA"/>
        </w:rPr>
      </w:pPr>
      <w:r>
        <w:rPr>
          <w:lang w:eastAsia="fr-FR" w:bidi="ar-SA"/>
        </w:rPr>
        <w:t xml:space="preserve">Les autres documents sont à disposition sur votre espace membre : </w:t>
      </w:r>
      <w:hyperlink r:id="rId11" w:history="1">
        <w:r w:rsidR="008F18C3" w:rsidRPr="005975AC">
          <w:rPr>
            <w:rStyle w:val="Lienhypertexte"/>
            <w:lang w:eastAsia="fr-FR" w:bidi="ar-SA"/>
          </w:rPr>
          <w:t>www.agroedieurope.fr</w:t>
        </w:r>
      </w:hyperlink>
    </w:p>
    <w:p w14:paraId="002B7653" w14:textId="77777777" w:rsidR="00A43DF6" w:rsidRDefault="00A43DF6">
      <w:pPr>
        <w:spacing w:before="0" w:after="0"/>
        <w:jc w:val="left"/>
        <w:rPr>
          <w:rStyle w:val="Lienhypertexte"/>
          <w:lang w:eastAsia="fr-FR" w:bidi="ar-SA"/>
        </w:rPr>
      </w:pPr>
      <w:r>
        <w:rPr>
          <w:rStyle w:val="Lienhypertexte"/>
          <w:lang w:eastAsia="fr-FR" w:bidi="ar-SA"/>
        </w:rPr>
        <w:br w:type="page"/>
      </w:r>
    </w:p>
    <w:p w14:paraId="339608AF" w14:textId="77777777" w:rsidR="00C142F5" w:rsidRDefault="00C142F5">
      <w:pPr>
        <w:jc w:val="left"/>
        <w:rPr>
          <w:lang w:eastAsia="fr-FR" w:bidi="ar-SA"/>
        </w:rPr>
      </w:pPr>
    </w:p>
    <w:p w14:paraId="6EFFEF7C" w14:textId="77777777" w:rsidR="008F18C3" w:rsidRPr="001F3F17" w:rsidRDefault="008F18C3">
      <w:pPr>
        <w:jc w:val="left"/>
        <w:rPr>
          <w:lang w:eastAsia="fr-FR" w:bidi="ar-SA"/>
        </w:rPr>
      </w:pPr>
    </w:p>
    <w:p w14:paraId="69F255D4" w14:textId="19E410BF" w:rsidR="00E10EC6" w:rsidRDefault="00E10EC6" w:rsidP="00E10EC6">
      <w:pPr>
        <w:pStyle w:val="Titre1"/>
        <w:numPr>
          <w:ilvl w:val="0"/>
          <w:numId w:val="0"/>
        </w:numPr>
        <w:ind w:left="432" w:hanging="432"/>
        <w:rPr>
          <w:rFonts w:eastAsiaTheme="minorEastAsia"/>
        </w:rPr>
      </w:pPr>
      <w:r>
        <w:rPr>
          <w:rFonts w:eastAsiaTheme="minorEastAsia"/>
        </w:rPr>
        <w:t>Agenda</w:t>
      </w:r>
    </w:p>
    <w:p w14:paraId="2BEC544C" w14:textId="77777777" w:rsidR="00D97B73" w:rsidRPr="00D97B73" w:rsidRDefault="00D97B73" w:rsidP="00D97B73">
      <w:pPr>
        <w:numPr>
          <w:ilvl w:val="0"/>
          <w:numId w:val="32"/>
        </w:numPr>
        <w:rPr>
          <w:rFonts w:eastAsiaTheme="minorEastAsia"/>
          <w:lang w:eastAsia="fr-FR" w:bidi="ar-SA"/>
        </w:rPr>
      </w:pPr>
      <w:r w:rsidRPr="00D97B73">
        <w:rPr>
          <w:rFonts w:eastAsiaTheme="minorEastAsia"/>
          <w:b/>
          <w:bCs/>
          <w:lang w:eastAsia="fr-FR" w:bidi="ar-SA"/>
        </w:rPr>
        <w:t>Validation des comptes rendus des réunions du 29/01 et du 15/02</w:t>
      </w:r>
    </w:p>
    <w:p w14:paraId="246AAD08" w14:textId="77777777" w:rsidR="00D97B73" w:rsidRPr="00D97B73" w:rsidRDefault="00D97B73" w:rsidP="00D97B73">
      <w:pPr>
        <w:numPr>
          <w:ilvl w:val="0"/>
          <w:numId w:val="32"/>
        </w:numPr>
        <w:rPr>
          <w:rFonts w:eastAsiaTheme="minorEastAsia"/>
          <w:lang w:eastAsia="fr-FR" w:bidi="ar-SA"/>
        </w:rPr>
      </w:pPr>
      <w:r w:rsidRPr="00D97B73">
        <w:rPr>
          <w:rFonts w:eastAsiaTheme="minorEastAsia"/>
          <w:b/>
          <w:bCs/>
          <w:lang w:eastAsia="fr-FR" w:bidi="ar-SA"/>
        </w:rPr>
        <w:t>Thématique paiement d’avance</w:t>
      </w:r>
    </w:p>
    <w:p w14:paraId="2B7CDDB1" w14:textId="77777777" w:rsidR="00D97B73" w:rsidRPr="00D97B73" w:rsidRDefault="00D97B73" w:rsidP="00D97B73">
      <w:pPr>
        <w:numPr>
          <w:ilvl w:val="1"/>
          <w:numId w:val="32"/>
        </w:numPr>
        <w:rPr>
          <w:rFonts w:eastAsiaTheme="minorEastAsia"/>
          <w:lang w:eastAsia="fr-FR" w:bidi="ar-SA"/>
        </w:rPr>
      </w:pPr>
      <w:r w:rsidRPr="00D97B73">
        <w:rPr>
          <w:rFonts w:eastAsiaTheme="minorEastAsia"/>
          <w:lang w:eastAsia="fr-FR" w:bidi="ar-SA"/>
        </w:rPr>
        <w:t xml:space="preserve">Premiers résultats de l’enquête sur les process paiement d’avance </w:t>
      </w:r>
    </w:p>
    <w:p w14:paraId="70519FF5" w14:textId="77777777" w:rsidR="00D97B73" w:rsidRPr="00D97B73" w:rsidRDefault="00D97B73" w:rsidP="00D97B73">
      <w:pPr>
        <w:numPr>
          <w:ilvl w:val="1"/>
          <w:numId w:val="32"/>
        </w:numPr>
        <w:rPr>
          <w:rFonts w:eastAsiaTheme="minorEastAsia"/>
          <w:lang w:eastAsia="fr-FR" w:bidi="ar-SA"/>
        </w:rPr>
      </w:pPr>
      <w:r w:rsidRPr="00D97B73">
        <w:rPr>
          <w:rFonts w:eastAsiaTheme="minorEastAsia"/>
          <w:lang w:eastAsia="fr-FR" w:bidi="ar-SA"/>
        </w:rPr>
        <w:t>Mise à jour du guide des bonnes pratiques des messages EDI</w:t>
      </w:r>
    </w:p>
    <w:p w14:paraId="06727B99" w14:textId="77777777" w:rsidR="00D97B73" w:rsidRPr="00D97B73" w:rsidRDefault="00D97B73" w:rsidP="00D97B73">
      <w:pPr>
        <w:numPr>
          <w:ilvl w:val="0"/>
          <w:numId w:val="32"/>
        </w:numPr>
        <w:rPr>
          <w:rFonts w:eastAsiaTheme="minorEastAsia"/>
          <w:lang w:eastAsia="fr-FR" w:bidi="ar-SA"/>
        </w:rPr>
      </w:pPr>
      <w:r w:rsidRPr="00D97B73">
        <w:rPr>
          <w:rFonts w:eastAsiaTheme="minorEastAsia"/>
          <w:b/>
          <w:bCs/>
          <w:lang w:eastAsia="fr-FR" w:bidi="ar-SA"/>
        </w:rPr>
        <w:t>Thématique retours et mise en consignation</w:t>
      </w:r>
    </w:p>
    <w:p w14:paraId="70FC4291" w14:textId="77777777" w:rsidR="00D97B73" w:rsidRPr="00D97B73" w:rsidRDefault="00D97B73" w:rsidP="00D97B73">
      <w:pPr>
        <w:numPr>
          <w:ilvl w:val="1"/>
          <w:numId w:val="32"/>
        </w:numPr>
        <w:rPr>
          <w:rFonts w:eastAsiaTheme="minorEastAsia"/>
          <w:lang w:eastAsia="fr-FR" w:bidi="ar-SA"/>
        </w:rPr>
      </w:pPr>
      <w:r w:rsidRPr="00D97B73">
        <w:rPr>
          <w:rFonts w:eastAsiaTheme="minorEastAsia"/>
          <w:lang w:eastAsia="fr-FR" w:bidi="ar-SA"/>
        </w:rPr>
        <w:t>Poursuite du travail sur le process retour : relecture des GUM / Proposition règles communes de bonnes pratiques</w:t>
      </w:r>
    </w:p>
    <w:p w14:paraId="1892B867" w14:textId="77777777" w:rsidR="00D97B73" w:rsidRPr="00D97B73" w:rsidRDefault="00D97B73" w:rsidP="00D97B73">
      <w:pPr>
        <w:numPr>
          <w:ilvl w:val="1"/>
          <w:numId w:val="32"/>
        </w:numPr>
        <w:rPr>
          <w:rFonts w:eastAsiaTheme="minorEastAsia"/>
          <w:lang w:eastAsia="fr-FR" w:bidi="ar-SA"/>
        </w:rPr>
      </w:pPr>
      <w:r w:rsidRPr="00D97B73">
        <w:rPr>
          <w:rFonts w:eastAsiaTheme="minorEastAsia"/>
          <w:lang w:eastAsia="fr-FR" w:bidi="ar-SA"/>
        </w:rPr>
        <w:t>Process de mise en consignation : Relecture du DESADV – lien entre le transfert physique et le transfert de propriété</w:t>
      </w:r>
    </w:p>
    <w:p w14:paraId="4FB9077B" w14:textId="77777777" w:rsidR="00D97B73" w:rsidRPr="00D97B73" w:rsidRDefault="00D97B73" w:rsidP="00D97B73">
      <w:pPr>
        <w:numPr>
          <w:ilvl w:val="0"/>
          <w:numId w:val="32"/>
        </w:numPr>
        <w:rPr>
          <w:rFonts w:eastAsiaTheme="minorEastAsia"/>
          <w:lang w:eastAsia="fr-FR" w:bidi="ar-SA"/>
        </w:rPr>
      </w:pPr>
      <w:r w:rsidRPr="00D97B73">
        <w:rPr>
          <w:rFonts w:eastAsiaTheme="minorEastAsia"/>
          <w:b/>
          <w:bCs/>
          <w:lang w:eastAsia="fr-FR" w:bidi="ar-SA"/>
        </w:rPr>
        <w:t>Autres points :</w:t>
      </w:r>
    </w:p>
    <w:p w14:paraId="67A11DBA" w14:textId="77777777" w:rsidR="004A532F" w:rsidRDefault="00D97B73" w:rsidP="00D97B73">
      <w:pPr>
        <w:numPr>
          <w:ilvl w:val="1"/>
          <w:numId w:val="32"/>
        </w:numPr>
        <w:rPr>
          <w:rFonts w:eastAsiaTheme="minorEastAsia"/>
          <w:lang w:eastAsia="fr-FR" w:bidi="ar-SA"/>
        </w:rPr>
      </w:pPr>
      <w:r w:rsidRPr="00D97B73">
        <w:rPr>
          <w:rFonts w:eastAsiaTheme="minorEastAsia"/>
          <w:b/>
          <w:bCs/>
          <w:lang w:eastAsia="fr-FR" w:bidi="ar-SA"/>
        </w:rPr>
        <w:t>Problématique des kits</w:t>
      </w:r>
      <w:r w:rsidRPr="00D97B73">
        <w:rPr>
          <w:rFonts w:eastAsiaTheme="minorEastAsia"/>
          <w:lang w:eastAsia="fr-FR" w:bidi="ar-SA"/>
        </w:rPr>
        <w:t> : ce sujet sera initié en fin de réunion afin de prévoir les futurs échanges à ce sujet</w:t>
      </w:r>
    </w:p>
    <w:p w14:paraId="5D632F60" w14:textId="308790BC" w:rsidR="00E10EC6" w:rsidRDefault="00D97B73" w:rsidP="00D97B73">
      <w:pPr>
        <w:numPr>
          <w:ilvl w:val="1"/>
          <w:numId w:val="32"/>
        </w:numPr>
        <w:rPr>
          <w:rFonts w:eastAsiaTheme="minorEastAsia"/>
          <w:lang w:eastAsia="fr-FR" w:bidi="ar-SA"/>
        </w:rPr>
      </w:pPr>
      <w:r w:rsidRPr="004A532F">
        <w:rPr>
          <w:rFonts w:eastAsiaTheme="minorEastAsia"/>
          <w:lang w:eastAsia="fr-FR" w:bidi="ar-SA"/>
        </w:rPr>
        <w:t xml:space="preserve">Identification des commandes Click &amp; </w:t>
      </w:r>
      <w:proofErr w:type="spellStart"/>
      <w:r w:rsidRPr="004A532F">
        <w:rPr>
          <w:rFonts w:eastAsiaTheme="minorEastAsia"/>
          <w:lang w:eastAsia="fr-FR" w:bidi="ar-SA"/>
        </w:rPr>
        <w:t>Collect</w:t>
      </w:r>
      <w:proofErr w:type="spellEnd"/>
    </w:p>
    <w:p w14:paraId="5BC8414E" w14:textId="75CCCC28" w:rsidR="004A532F" w:rsidRDefault="00896382" w:rsidP="004A532F">
      <w:pPr>
        <w:pStyle w:val="Titre1"/>
        <w:rPr>
          <w:rFonts w:eastAsiaTheme="minorEastAsia"/>
        </w:rPr>
      </w:pPr>
      <w:r>
        <w:rPr>
          <w:rFonts w:eastAsiaTheme="minorEastAsia"/>
        </w:rPr>
        <w:t>Validation des comptes rendus des réunions précédentes</w:t>
      </w:r>
    </w:p>
    <w:p w14:paraId="27BF6F7F" w14:textId="5A82EBF4" w:rsidR="000F6AE7" w:rsidRDefault="00896382" w:rsidP="00896382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Le compte rendu de la réunion </w:t>
      </w:r>
      <w:r w:rsidR="00665F03">
        <w:rPr>
          <w:rFonts w:eastAsiaTheme="minorEastAsia"/>
          <w:lang w:eastAsia="fr-FR" w:bidi="ar-SA"/>
        </w:rPr>
        <w:t>sur le paiement d’avance du 29/01</w:t>
      </w:r>
      <w:r w:rsidR="0098459E">
        <w:rPr>
          <w:rFonts w:eastAsiaTheme="minorEastAsia"/>
          <w:lang w:eastAsia="fr-FR" w:bidi="ar-SA"/>
        </w:rPr>
        <w:t xml:space="preserve"> est validé sans modification. Le compte rendu de la réunion sur les retours et mises en consignation </w:t>
      </w:r>
      <w:r w:rsidR="000F6AE7">
        <w:rPr>
          <w:rFonts w:eastAsiaTheme="minorEastAsia"/>
          <w:lang w:eastAsia="fr-FR" w:bidi="ar-SA"/>
        </w:rPr>
        <w:t>a été mise à jour en séance</w:t>
      </w:r>
      <w:r w:rsidR="0098459E">
        <w:rPr>
          <w:rFonts w:eastAsiaTheme="minorEastAsia"/>
          <w:lang w:eastAsia="fr-FR" w:bidi="ar-SA"/>
        </w:rPr>
        <w:t xml:space="preserve"> avec les remarques formulées en séance </w:t>
      </w:r>
      <w:r w:rsidR="00F1314E">
        <w:rPr>
          <w:rFonts w:eastAsiaTheme="minorEastAsia"/>
          <w:lang w:eastAsia="fr-FR" w:bidi="ar-SA"/>
        </w:rPr>
        <w:t xml:space="preserve">pour préciser le vocabulaire utilisé dans </w:t>
      </w:r>
      <w:r w:rsidR="0098459E">
        <w:rPr>
          <w:rFonts w:eastAsiaTheme="minorEastAsia"/>
          <w:lang w:eastAsia="fr-FR" w:bidi="ar-SA"/>
        </w:rPr>
        <w:t>la description du process</w:t>
      </w:r>
      <w:r w:rsidR="000F6AE7">
        <w:rPr>
          <w:rFonts w:eastAsiaTheme="minorEastAsia"/>
          <w:lang w:eastAsia="fr-FR" w:bidi="ar-SA"/>
        </w:rPr>
        <w:t xml:space="preserve"> commande de retours côté fournisseurs. La nouvelle version validée sera transmise au groupe conjointement à ce compte rendu.</w:t>
      </w:r>
    </w:p>
    <w:p w14:paraId="6BA2D325" w14:textId="7DC087BD" w:rsidR="00892D1D" w:rsidRDefault="00892D1D" w:rsidP="00892D1D">
      <w:pPr>
        <w:pStyle w:val="Titre1"/>
        <w:rPr>
          <w:rFonts w:eastAsiaTheme="minorEastAsia"/>
        </w:rPr>
      </w:pPr>
      <w:r>
        <w:rPr>
          <w:rFonts w:eastAsiaTheme="minorEastAsia"/>
        </w:rPr>
        <w:t>Thématique paiement d’avance</w:t>
      </w:r>
    </w:p>
    <w:p w14:paraId="58C25E89" w14:textId="77777777" w:rsidR="00713160" w:rsidRDefault="00D97B73" w:rsidP="00713160">
      <w:pPr>
        <w:pStyle w:val="Titre2"/>
        <w:rPr>
          <w:rFonts w:eastAsiaTheme="minorEastAsia"/>
        </w:rPr>
      </w:pPr>
      <w:r w:rsidRPr="00D97B73">
        <w:rPr>
          <w:rFonts w:eastAsiaTheme="minorEastAsia"/>
        </w:rPr>
        <w:t>Premiers résultats de l’enquête sur les process paiement d’avance</w:t>
      </w:r>
      <w:r w:rsidR="00713160">
        <w:rPr>
          <w:rFonts w:eastAsiaTheme="minorEastAsia"/>
        </w:rPr>
        <w:t xml:space="preserve"> </w:t>
      </w:r>
    </w:p>
    <w:p w14:paraId="3D252A83" w14:textId="6E686F59" w:rsidR="008C4AF3" w:rsidRDefault="008C4AF3" w:rsidP="008C4AF3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Agro EDI a eu très peu de retours sur </w:t>
      </w:r>
      <w:r w:rsidR="00713160">
        <w:rPr>
          <w:rFonts w:eastAsiaTheme="minorEastAsia"/>
          <w:lang w:eastAsia="fr-FR" w:bidi="ar-SA"/>
        </w:rPr>
        <w:t>l’enquête envoyée par mail concernant la validation du schéma de</w:t>
      </w:r>
      <w:r w:rsidR="008E2AB6">
        <w:rPr>
          <w:rFonts w:eastAsiaTheme="minorEastAsia"/>
          <w:lang w:eastAsia="fr-FR" w:bidi="ar-SA"/>
        </w:rPr>
        <w:t>s</w:t>
      </w:r>
      <w:r w:rsidR="00713160">
        <w:rPr>
          <w:rFonts w:eastAsiaTheme="minorEastAsia"/>
          <w:lang w:eastAsia="fr-FR" w:bidi="ar-SA"/>
        </w:rPr>
        <w:t xml:space="preserve"> flux </w:t>
      </w:r>
      <w:r w:rsidR="00F92F9E">
        <w:rPr>
          <w:rFonts w:eastAsiaTheme="minorEastAsia"/>
          <w:lang w:eastAsia="fr-FR" w:bidi="ar-SA"/>
        </w:rPr>
        <w:t>et du process de paiement d’avance.</w:t>
      </w:r>
    </w:p>
    <w:p w14:paraId="2334A265" w14:textId="544AADD6" w:rsidR="00F92F9E" w:rsidRDefault="00F92F9E" w:rsidP="008C4AF3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Le schéma des flux</w:t>
      </w:r>
      <w:r w:rsidR="00F727A7">
        <w:rPr>
          <w:rFonts w:eastAsiaTheme="minorEastAsia"/>
          <w:lang w:eastAsia="fr-FR" w:bidi="ar-SA"/>
        </w:rPr>
        <w:t xml:space="preserve"> </w:t>
      </w:r>
      <w:r>
        <w:rPr>
          <w:rFonts w:eastAsiaTheme="minorEastAsia"/>
          <w:lang w:eastAsia="fr-FR" w:bidi="ar-SA"/>
        </w:rPr>
        <w:t xml:space="preserve">présenté en séance </w:t>
      </w:r>
      <w:r w:rsidR="00F727A7">
        <w:rPr>
          <w:rFonts w:eastAsiaTheme="minorEastAsia"/>
          <w:lang w:eastAsia="fr-FR" w:bidi="ar-SA"/>
        </w:rPr>
        <w:t xml:space="preserve">ci-dessous </w:t>
      </w:r>
      <w:r>
        <w:rPr>
          <w:rFonts w:eastAsiaTheme="minorEastAsia"/>
          <w:lang w:eastAsia="fr-FR" w:bidi="ar-SA"/>
        </w:rPr>
        <w:t xml:space="preserve">est </w:t>
      </w:r>
      <w:r w:rsidR="008C623B">
        <w:rPr>
          <w:rFonts w:eastAsiaTheme="minorEastAsia"/>
          <w:lang w:eastAsia="fr-FR" w:bidi="ar-SA"/>
        </w:rPr>
        <w:t xml:space="preserve">mis à jour et </w:t>
      </w:r>
      <w:r>
        <w:rPr>
          <w:rFonts w:eastAsiaTheme="minorEastAsia"/>
          <w:lang w:eastAsia="fr-FR" w:bidi="ar-SA"/>
        </w:rPr>
        <w:t>validé par les participants</w:t>
      </w:r>
      <w:r w:rsidR="008C623B">
        <w:rPr>
          <w:rFonts w:eastAsiaTheme="minorEastAsia"/>
          <w:lang w:eastAsia="fr-FR" w:bidi="ar-SA"/>
        </w:rPr>
        <w:t xml:space="preserve"> comme suit :</w:t>
      </w:r>
    </w:p>
    <w:p w14:paraId="4666AD4D" w14:textId="16D73665" w:rsidR="005E1831" w:rsidRDefault="005E1831" w:rsidP="008C4AF3">
      <w:pPr>
        <w:rPr>
          <w:rFonts w:eastAsiaTheme="minorEastAsia"/>
          <w:lang w:eastAsia="fr-FR" w:bidi="ar-SA"/>
        </w:rPr>
      </w:pPr>
    </w:p>
    <w:p w14:paraId="1FFC4E0F" w14:textId="04FABBD5" w:rsidR="00323AE1" w:rsidRDefault="00D150E5" w:rsidP="00D150E5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noProof/>
          <w:lang w:eastAsia="fr-FR" w:bidi="ar-SA"/>
        </w:rPr>
        <w:lastRenderedPageBreak/>
        <w:drawing>
          <wp:inline distT="0" distB="0" distL="0" distR="0" wp14:anchorId="78007973" wp14:editId="5E0CD3A7">
            <wp:extent cx="4995305" cy="23392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058" cy="2348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F32FE" w14:textId="2D4B5E35" w:rsidR="005E1831" w:rsidRDefault="005E1831" w:rsidP="008C4AF3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Les participants expliquent que ce schéma constitue la cible pour la prochaine campagne</w:t>
      </w:r>
      <w:r w:rsidR="00323AE1">
        <w:rPr>
          <w:rFonts w:eastAsiaTheme="minorEastAsia"/>
          <w:lang w:eastAsia="fr-FR" w:bidi="ar-SA"/>
        </w:rPr>
        <w:t xml:space="preserve"> car cette année ils sont déjà en fin de process.</w:t>
      </w:r>
    </w:p>
    <w:p w14:paraId="3F69D90B" w14:textId="4FFBDA16" w:rsidR="00323AE1" w:rsidRDefault="00255356" w:rsidP="008C4AF3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Agro EDI avertit le GT que concernant le dernier flux de factures, </w:t>
      </w:r>
      <w:r w:rsidR="00A017E9">
        <w:rPr>
          <w:rFonts w:eastAsiaTheme="minorEastAsia"/>
          <w:lang w:eastAsia="fr-FR" w:bidi="ar-SA"/>
        </w:rPr>
        <w:t xml:space="preserve">la réglementation sur la facturation électronique et il est possible qu’elle </w:t>
      </w:r>
      <w:proofErr w:type="spellStart"/>
      <w:proofErr w:type="gramStart"/>
      <w:r w:rsidR="00A017E9">
        <w:rPr>
          <w:rFonts w:eastAsiaTheme="minorEastAsia"/>
          <w:lang w:eastAsia="fr-FR" w:bidi="ar-SA"/>
        </w:rPr>
        <w:t>aie</w:t>
      </w:r>
      <w:proofErr w:type="spellEnd"/>
      <w:proofErr w:type="gramEnd"/>
      <w:r w:rsidR="00A017E9">
        <w:rPr>
          <w:rFonts w:eastAsiaTheme="minorEastAsia"/>
          <w:lang w:eastAsia="fr-FR" w:bidi="ar-SA"/>
        </w:rPr>
        <w:t xml:space="preserve"> un impact sur les process et certaines règles de gestion</w:t>
      </w:r>
      <w:r w:rsidR="005E0EB2">
        <w:rPr>
          <w:rFonts w:eastAsiaTheme="minorEastAsia"/>
          <w:lang w:eastAsia="fr-FR" w:bidi="ar-SA"/>
        </w:rPr>
        <w:t xml:space="preserve"> associés au flux. Un groupe de travail dédié a été créé récemment au sein de l’association avec pour objectif de publier un guide sur le sujet pour les adhérents dont la première version est attendue pour la fin du 1</w:t>
      </w:r>
      <w:r w:rsidR="005E0EB2" w:rsidRPr="005E0EB2">
        <w:rPr>
          <w:rFonts w:eastAsiaTheme="minorEastAsia"/>
          <w:vertAlign w:val="superscript"/>
          <w:lang w:eastAsia="fr-FR" w:bidi="ar-SA"/>
        </w:rPr>
        <w:t>er</w:t>
      </w:r>
      <w:r w:rsidR="005E0EB2">
        <w:rPr>
          <w:rFonts w:eastAsiaTheme="minorEastAsia"/>
          <w:lang w:eastAsia="fr-FR" w:bidi="ar-SA"/>
        </w:rPr>
        <w:t xml:space="preserve"> semestre 2021.</w:t>
      </w:r>
    </w:p>
    <w:p w14:paraId="0BEA54B0" w14:textId="2D20A40E" w:rsidR="008C623B" w:rsidRDefault="00DF42D6" w:rsidP="008C4AF3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Le schéma des process présenté en séance est validé.</w:t>
      </w:r>
    </w:p>
    <w:p w14:paraId="584286A0" w14:textId="565A68AF" w:rsidR="00D150E5" w:rsidRDefault="002B3732" w:rsidP="002B3732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noProof/>
          <w:lang w:eastAsia="fr-FR" w:bidi="ar-SA"/>
        </w:rPr>
        <w:drawing>
          <wp:inline distT="0" distB="0" distL="0" distR="0" wp14:anchorId="3CF37716" wp14:editId="48E401E1">
            <wp:extent cx="5454854" cy="28210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48" cy="283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81352" w14:textId="56CECE88" w:rsidR="00861244" w:rsidRPr="00861244" w:rsidRDefault="00D97B73" w:rsidP="008C4AF3">
      <w:pPr>
        <w:pStyle w:val="Titre2"/>
        <w:rPr>
          <w:rFonts w:eastAsiaTheme="minorEastAsia"/>
        </w:rPr>
      </w:pPr>
      <w:r w:rsidRPr="00D97B73">
        <w:rPr>
          <w:rFonts w:eastAsiaTheme="minorEastAsia"/>
        </w:rPr>
        <w:t>Mise à jour du guide des bonnes pratiques des messages EDI</w:t>
      </w:r>
    </w:p>
    <w:p w14:paraId="71D7596E" w14:textId="5B94B672" w:rsidR="00DF42D6" w:rsidRDefault="00DF42D6" w:rsidP="008C4AF3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La documentation </w:t>
      </w:r>
      <w:r w:rsidR="008D70FB">
        <w:rPr>
          <w:rFonts w:eastAsiaTheme="minorEastAsia"/>
          <w:lang w:eastAsia="fr-FR" w:bidi="ar-SA"/>
        </w:rPr>
        <w:t xml:space="preserve">associée </w:t>
      </w:r>
      <w:r w:rsidR="007F39E7">
        <w:rPr>
          <w:rFonts w:eastAsiaTheme="minorEastAsia"/>
          <w:lang w:eastAsia="fr-FR" w:bidi="ar-SA"/>
        </w:rPr>
        <w:t xml:space="preserve">à la thématique du paiement d’avance </w:t>
      </w:r>
      <w:r w:rsidR="008D70FB">
        <w:rPr>
          <w:rFonts w:eastAsiaTheme="minorEastAsia"/>
          <w:lang w:eastAsia="fr-FR" w:bidi="ar-SA"/>
        </w:rPr>
        <w:t>(guide utilisateur, guide de bonnes pratiques) a été mis à jour et envoyée conjointement à ce compte rendu.</w:t>
      </w:r>
    </w:p>
    <w:p w14:paraId="18479701" w14:textId="3547AD5E" w:rsidR="007F39E7" w:rsidRDefault="00A05CCA" w:rsidP="00A003CE">
      <w:pPr>
        <w:pStyle w:val="Titre1"/>
        <w:rPr>
          <w:rFonts w:eastAsiaTheme="minorEastAsia"/>
        </w:rPr>
      </w:pPr>
      <w:r>
        <w:rPr>
          <w:rFonts w:eastAsiaTheme="minorEastAsia"/>
        </w:rPr>
        <w:t>Thématique retours et mise en consignation</w:t>
      </w:r>
    </w:p>
    <w:p w14:paraId="4224254F" w14:textId="1320E34C" w:rsidR="00A05CCA" w:rsidRDefault="00A05CCA" w:rsidP="00A05CCA">
      <w:pPr>
        <w:pStyle w:val="Titre2"/>
        <w:rPr>
          <w:rFonts w:eastAsiaTheme="minorEastAsia"/>
        </w:rPr>
      </w:pPr>
      <w:r>
        <w:rPr>
          <w:rFonts w:eastAsiaTheme="minorEastAsia"/>
        </w:rPr>
        <w:t>Poursuite du travail sur les flux et process retour</w:t>
      </w:r>
    </w:p>
    <w:p w14:paraId="5878DDC1" w14:textId="19D2AC2E" w:rsidR="005E0EB2" w:rsidRDefault="001739F2" w:rsidP="008C4AF3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Les membres du groupe rappelle</w:t>
      </w:r>
      <w:r w:rsidR="00632303">
        <w:rPr>
          <w:rFonts w:eastAsiaTheme="minorEastAsia"/>
          <w:lang w:eastAsia="fr-FR" w:bidi="ar-SA"/>
        </w:rPr>
        <w:t>nt</w:t>
      </w:r>
      <w:r>
        <w:rPr>
          <w:rFonts w:eastAsiaTheme="minorEastAsia"/>
          <w:lang w:eastAsia="fr-FR" w:bidi="ar-SA"/>
        </w:rPr>
        <w:t xml:space="preserve"> que </w:t>
      </w:r>
      <w:r w:rsidR="00482735">
        <w:rPr>
          <w:rFonts w:eastAsiaTheme="minorEastAsia"/>
          <w:lang w:eastAsia="fr-FR" w:bidi="ar-SA"/>
        </w:rPr>
        <w:t>la communication entre les partenaires</w:t>
      </w:r>
      <w:r w:rsidR="00EE7AF6">
        <w:rPr>
          <w:rFonts w:eastAsiaTheme="minorEastAsia"/>
          <w:lang w:eastAsia="fr-FR" w:bidi="ar-SA"/>
        </w:rPr>
        <w:t xml:space="preserve"> Fournisseur-D</w:t>
      </w:r>
      <w:r w:rsidR="009A2A9D">
        <w:rPr>
          <w:rFonts w:eastAsiaTheme="minorEastAsia"/>
          <w:lang w:eastAsia="fr-FR" w:bidi="ar-SA"/>
        </w:rPr>
        <w:t>istributeur</w:t>
      </w:r>
      <w:r w:rsidR="00482735">
        <w:rPr>
          <w:rFonts w:eastAsiaTheme="minorEastAsia"/>
          <w:lang w:eastAsia="fr-FR" w:bidi="ar-SA"/>
        </w:rPr>
        <w:t xml:space="preserve"> est primordiale en amont de la mise en place du flux </w:t>
      </w:r>
      <w:r w:rsidR="00A03E2F">
        <w:rPr>
          <w:rFonts w:eastAsiaTheme="minorEastAsia"/>
          <w:lang w:eastAsia="fr-FR" w:bidi="ar-SA"/>
        </w:rPr>
        <w:t xml:space="preserve">EDI </w:t>
      </w:r>
      <w:r w:rsidR="002E41E2">
        <w:rPr>
          <w:rFonts w:eastAsiaTheme="minorEastAsia"/>
          <w:lang w:eastAsia="fr-FR" w:bidi="ar-SA"/>
        </w:rPr>
        <w:t xml:space="preserve">retours </w:t>
      </w:r>
      <w:r w:rsidR="00482735">
        <w:rPr>
          <w:rFonts w:eastAsiaTheme="minorEastAsia"/>
          <w:lang w:eastAsia="fr-FR" w:bidi="ar-SA"/>
        </w:rPr>
        <w:t>pour</w:t>
      </w:r>
      <w:r w:rsidR="003B4622">
        <w:rPr>
          <w:rFonts w:eastAsiaTheme="minorEastAsia"/>
          <w:lang w:eastAsia="fr-FR" w:bidi="ar-SA"/>
        </w:rPr>
        <w:t xml:space="preserve"> </w:t>
      </w:r>
      <w:r w:rsidR="00AA4950">
        <w:rPr>
          <w:rFonts w:eastAsiaTheme="minorEastAsia"/>
          <w:lang w:eastAsia="fr-FR" w:bidi="ar-SA"/>
        </w:rPr>
        <w:t>que les infrastructures techniques</w:t>
      </w:r>
      <w:r w:rsidR="00482735">
        <w:rPr>
          <w:rFonts w:eastAsiaTheme="minorEastAsia"/>
          <w:lang w:eastAsia="fr-FR" w:bidi="ar-SA"/>
        </w:rPr>
        <w:t xml:space="preserve"> </w:t>
      </w:r>
      <w:r w:rsidR="00AA4950">
        <w:rPr>
          <w:rFonts w:eastAsiaTheme="minorEastAsia"/>
          <w:lang w:eastAsia="fr-FR" w:bidi="ar-SA"/>
        </w:rPr>
        <w:t xml:space="preserve">soient préparées à </w:t>
      </w:r>
      <w:r w:rsidR="00786405">
        <w:rPr>
          <w:rFonts w:eastAsiaTheme="minorEastAsia"/>
          <w:lang w:eastAsia="fr-FR" w:bidi="ar-SA"/>
        </w:rPr>
        <w:t>recevoir les commandes de type retour.</w:t>
      </w:r>
    </w:p>
    <w:p w14:paraId="3E9D03FC" w14:textId="036D43C1" w:rsidR="00D32A77" w:rsidRDefault="00D32A77" w:rsidP="008C4AF3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lastRenderedPageBreak/>
        <w:t>L’objectif est</w:t>
      </w:r>
      <w:r w:rsidR="00E947A2">
        <w:rPr>
          <w:rFonts w:eastAsiaTheme="minorEastAsia"/>
          <w:lang w:eastAsia="fr-FR" w:bidi="ar-SA"/>
        </w:rPr>
        <w:t xml:space="preserve"> de préparer le process </w:t>
      </w:r>
      <w:r w:rsidR="002E41E2">
        <w:rPr>
          <w:rFonts w:eastAsiaTheme="minorEastAsia"/>
          <w:lang w:eastAsia="fr-FR" w:bidi="ar-SA"/>
        </w:rPr>
        <w:t xml:space="preserve">de retours </w:t>
      </w:r>
      <w:r w:rsidR="00E947A2">
        <w:rPr>
          <w:rFonts w:eastAsiaTheme="minorEastAsia"/>
          <w:lang w:eastAsia="fr-FR" w:bidi="ar-SA"/>
        </w:rPr>
        <w:t>pour l’année prochaine.</w:t>
      </w:r>
      <w:r w:rsidR="00983F58">
        <w:rPr>
          <w:rFonts w:eastAsiaTheme="minorEastAsia"/>
          <w:lang w:eastAsia="fr-FR" w:bidi="ar-SA"/>
        </w:rPr>
        <w:t xml:space="preserve"> La phase de démarrage </w:t>
      </w:r>
      <w:r w:rsidR="00561E34">
        <w:rPr>
          <w:rFonts w:eastAsiaTheme="minorEastAsia"/>
          <w:lang w:eastAsia="fr-FR" w:bidi="ar-SA"/>
        </w:rPr>
        <w:t>en cours</w:t>
      </w:r>
      <w:r w:rsidR="00983F58">
        <w:rPr>
          <w:rFonts w:eastAsiaTheme="minorEastAsia"/>
          <w:lang w:eastAsia="fr-FR" w:bidi="ar-SA"/>
        </w:rPr>
        <w:t xml:space="preserve"> reste à poursuivre</w:t>
      </w:r>
      <w:r w:rsidR="003326FE">
        <w:rPr>
          <w:rFonts w:eastAsiaTheme="minorEastAsia"/>
          <w:lang w:eastAsia="fr-FR" w:bidi="ar-SA"/>
        </w:rPr>
        <w:t>.</w:t>
      </w:r>
      <w:r w:rsidR="00336B99">
        <w:rPr>
          <w:rFonts w:eastAsiaTheme="minorEastAsia"/>
          <w:lang w:eastAsia="fr-FR" w:bidi="ar-SA"/>
        </w:rPr>
        <w:t xml:space="preserve"> Des </w:t>
      </w:r>
      <w:r w:rsidR="00804C54">
        <w:rPr>
          <w:rFonts w:eastAsiaTheme="minorEastAsia"/>
          <w:lang w:eastAsia="fr-FR" w:bidi="ar-SA"/>
        </w:rPr>
        <w:t xml:space="preserve">recommandations et bonnes pratiques pourront être émises et venir enrichir la documentation Agro EDI Europe </w:t>
      </w:r>
      <w:proofErr w:type="gramStart"/>
      <w:r w:rsidR="00804C54">
        <w:rPr>
          <w:rFonts w:eastAsiaTheme="minorEastAsia"/>
          <w:lang w:eastAsia="fr-FR" w:bidi="ar-SA"/>
        </w:rPr>
        <w:t>suite à</w:t>
      </w:r>
      <w:proofErr w:type="gramEnd"/>
      <w:r w:rsidR="00804C54">
        <w:rPr>
          <w:rFonts w:eastAsiaTheme="minorEastAsia"/>
          <w:lang w:eastAsia="fr-FR" w:bidi="ar-SA"/>
        </w:rPr>
        <w:t xml:space="preserve"> sa mise en œuvre </w:t>
      </w:r>
    </w:p>
    <w:p w14:paraId="67179B94" w14:textId="21E90E79" w:rsidR="003326FE" w:rsidRDefault="003326FE" w:rsidP="008C4AF3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Le flux commande de retour</w:t>
      </w:r>
      <w:r w:rsidR="00683012">
        <w:rPr>
          <w:rFonts w:eastAsiaTheme="minorEastAsia"/>
          <w:lang w:eastAsia="fr-FR" w:bidi="ar-SA"/>
        </w:rPr>
        <w:t xml:space="preserve"> en amont des autres flux</w:t>
      </w:r>
      <w:r>
        <w:rPr>
          <w:rFonts w:eastAsiaTheme="minorEastAsia"/>
          <w:lang w:eastAsia="fr-FR" w:bidi="ar-SA"/>
        </w:rPr>
        <w:t xml:space="preserve"> est fondamental pour le bon déroulé du reste du process</w:t>
      </w:r>
      <w:r w:rsidR="00683012">
        <w:rPr>
          <w:rFonts w:eastAsiaTheme="minorEastAsia"/>
          <w:lang w:eastAsia="fr-FR" w:bidi="ar-SA"/>
        </w:rPr>
        <w:t xml:space="preserve">. </w:t>
      </w:r>
    </w:p>
    <w:p w14:paraId="0734D9EC" w14:textId="7265659C" w:rsidR="00B56599" w:rsidRPr="00847DF6" w:rsidRDefault="00B56599" w:rsidP="008C4AF3">
      <w:pPr>
        <w:rPr>
          <w:rFonts w:eastAsiaTheme="minorEastAsia"/>
          <w:b/>
          <w:bCs/>
          <w:lang w:eastAsia="fr-FR" w:bidi="ar-SA"/>
        </w:rPr>
      </w:pPr>
      <w:r w:rsidRPr="00847DF6">
        <w:rPr>
          <w:rFonts w:eastAsiaTheme="minorEastAsia"/>
          <w:b/>
          <w:bCs/>
          <w:lang w:eastAsia="fr-FR" w:bidi="ar-SA"/>
        </w:rPr>
        <w:t>Cas de modification des commandes de retours :</w:t>
      </w:r>
    </w:p>
    <w:p w14:paraId="36F7FC5F" w14:textId="48EB1D12" w:rsidR="00B56599" w:rsidRDefault="00B56599" w:rsidP="00B56599">
      <w:pPr>
        <w:pStyle w:val="Paragraphedeliste"/>
        <w:numPr>
          <w:ilvl w:val="0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Quantité de produits</w:t>
      </w:r>
      <w:r w:rsidR="00D71CF5">
        <w:rPr>
          <w:rFonts w:eastAsiaTheme="minorEastAsia"/>
          <w:lang w:eastAsia="fr-FR" w:bidi="ar-SA"/>
        </w:rPr>
        <w:t xml:space="preserve"> réceptionnée</w:t>
      </w:r>
      <w:r>
        <w:rPr>
          <w:rFonts w:eastAsiaTheme="minorEastAsia"/>
          <w:lang w:eastAsia="fr-FR" w:bidi="ar-SA"/>
        </w:rPr>
        <w:t xml:space="preserve"> inférieure</w:t>
      </w:r>
      <w:r w:rsidR="00D71CF5">
        <w:rPr>
          <w:rFonts w:eastAsiaTheme="minorEastAsia"/>
          <w:lang w:eastAsia="fr-FR" w:bidi="ar-SA"/>
        </w:rPr>
        <w:t xml:space="preserve"> </w:t>
      </w:r>
      <w:r w:rsidR="00F65BA3">
        <w:rPr>
          <w:rFonts w:eastAsiaTheme="minorEastAsia"/>
          <w:lang w:eastAsia="fr-FR" w:bidi="ar-SA"/>
        </w:rPr>
        <w:t xml:space="preserve">ou supérieure </w:t>
      </w:r>
      <w:r w:rsidR="00D71CF5">
        <w:rPr>
          <w:rFonts w:eastAsiaTheme="minorEastAsia"/>
          <w:lang w:eastAsia="fr-FR" w:bidi="ar-SA"/>
        </w:rPr>
        <w:t>à ce qui est annoncé dans la commande de retour</w:t>
      </w:r>
    </w:p>
    <w:p w14:paraId="7EC710F4" w14:textId="3F80AC02" w:rsidR="00005BCB" w:rsidRDefault="00005BCB" w:rsidP="00B56599">
      <w:pPr>
        <w:pStyle w:val="Paragraphedeliste"/>
        <w:numPr>
          <w:ilvl w:val="0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Modification sur les produits </w:t>
      </w:r>
      <w:r w:rsidR="00CC105E">
        <w:rPr>
          <w:rFonts w:eastAsiaTheme="minorEastAsia"/>
          <w:lang w:eastAsia="fr-FR" w:bidi="ar-SA"/>
        </w:rPr>
        <w:t>de traitement de semences</w:t>
      </w:r>
      <w:r w:rsidR="00017FFC">
        <w:rPr>
          <w:rFonts w:eastAsiaTheme="minorEastAsia"/>
          <w:lang w:eastAsia="fr-FR" w:bidi="ar-SA"/>
        </w:rPr>
        <w:t xml:space="preserve"> =&gt; </w:t>
      </w:r>
      <w:r w:rsidR="007667C5">
        <w:rPr>
          <w:rFonts w:eastAsiaTheme="minorEastAsia"/>
          <w:lang w:eastAsia="fr-FR" w:bidi="ar-SA"/>
        </w:rPr>
        <w:t>fréquents et complexes à gér</w:t>
      </w:r>
      <w:r w:rsidR="00847A0E">
        <w:rPr>
          <w:rFonts w:eastAsiaTheme="minorEastAsia"/>
          <w:lang w:eastAsia="fr-FR" w:bidi="ar-SA"/>
        </w:rPr>
        <w:t>er</w:t>
      </w:r>
      <w:r w:rsidR="00E327C3">
        <w:rPr>
          <w:rFonts w:eastAsiaTheme="minorEastAsia"/>
          <w:lang w:eastAsia="fr-FR" w:bidi="ar-SA"/>
        </w:rPr>
        <w:t xml:space="preserve"> pour les opérateurs</w:t>
      </w:r>
      <w:r w:rsidR="000364B2">
        <w:rPr>
          <w:rFonts w:eastAsiaTheme="minorEastAsia"/>
          <w:lang w:eastAsia="fr-FR" w:bidi="ar-SA"/>
        </w:rPr>
        <w:t>. Cette problématique récurrente</w:t>
      </w:r>
      <w:r w:rsidR="00297398">
        <w:rPr>
          <w:rFonts w:eastAsiaTheme="minorEastAsia"/>
          <w:lang w:eastAsia="fr-FR" w:bidi="ar-SA"/>
        </w:rPr>
        <w:t xml:space="preserve"> fait régulièrement l’objet de sensibilisation auprès des commerciaux</w:t>
      </w:r>
      <w:r w:rsidR="00C928C2">
        <w:rPr>
          <w:rFonts w:eastAsiaTheme="minorEastAsia"/>
          <w:lang w:eastAsia="fr-FR" w:bidi="ar-SA"/>
        </w:rPr>
        <w:t xml:space="preserve"> des sociétés</w:t>
      </w:r>
      <w:r w:rsidR="00297398">
        <w:rPr>
          <w:rFonts w:eastAsiaTheme="minorEastAsia"/>
          <w:lang w:eastAsia="fr-FR" w:bidi="ar-SA"/>
        </w:rPr>
        <w:t xml:space="preserve"> </w:t>
      </w:r>
      <w:r w:rsidR="009261F1">
        <w:rPr>
          <w:rFonts w:eastAsiaTheme="minorEastAsia"/>
          <w:lang w:eastAsia="fr-FR" w:bidi="ar-SA"/>
        </w:rPr>
        <w:t>afin de limiter les impacts sur la gestion des flux et la traçabilité</w:t>
      </w:r>
      <w:r w:rsidR="005E121E">
        <w:rPr>
          <w:rFonts w:eastAsiaTheme="minorEastAsia"/>
          <w:lang w:eastAsia="fr-FR" w:bidi="ar-SA"/>
        </w:rPr>
        <w:t xml:space="preserve">. </w:t>
      </w:r>
      <w:r w:rsidR="002D2C2F">
        <w:rPr>
          <w:rFonts w:eastAsiaTheme="minorEastAsia"/>
          <w:lang w:eastAsia="fr-FR" w:bidi="ar-SA"/>
        </w:rPr>
        <w:t>Une standardisation</w:t>
      </w:r>
      <w:r w:rsidR="00D34A9D">
        <w:rPr>
          <w:rFonts w:eastAsiaTheme="minorEastAsia"/>
          <w:lang w:eastAsia="fr-FR" w:bidi="ar-SA"/>
        </w:rPr>
        <w:t xml:space="preserve"> pourrait faciliter les échanges</w:t>
      </w:r>
      <w:r w:rsidR="00C928C2">
        <w:rPr>
          <w:rFonts w:eastAsiaTheme="minorEastAsia"/>
          <w:lang w:eastAsia="fr-FR" w:bidi="ar-SA"/>
        </w:rPr>
        <w:t xml:space="preserve"> mais il faut faire attention à l’impact sur la RPD</w:t>
      </w:r>
    </w:p>
    <w:p w14:paraId="04725C1C" w14:textId="1FFDB1D7" w:rsidR="005F61B2" w:rsidRDefault="005E121E" w:rsidP="00573377">
      <w:pPr>
        <w:pStyle w:val="Paragraphedeliste"/>
        <w:ind w:left="408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Agro EDI propose</w:t>
      </w:r>
      <w:r w:rsidR="00EA24A1">
        <w:rPr>
          <w:rFonts w:eastAsiaTheme="minorEastAsia"/>
          <w:lang w:eastAsia="fr-FR" w:bidi="ar-SA"/>
        </w:rPr>
        <w:t xml:space="preserve"> de faire une note de synthèse sur la problématique</w:t>
      </w:r>
      <w:r w:rsidR="00000E26">
        <w:rPr>
          <w:rFonts w:eastAsiaTheme="minorEastAsia"/>
          <w:lang w:eastAsia="fr-FR" w:bidi="ar-SA"/>
        </w:rPr>
        <w:t xml:space="preserve"> avec l’aide d’AREA et KWS </w:t>
      </w:r>
      <w:r w:rsidR="00D32DA1">
        <w:rPr>
          <w:rFonts w:eastAsiaTheme="minorEastAsia"/>
          <w:lang w:eastAsia="fr-FR" w:bidi="ar-SA"/>
        </w:rPr>
        <w:t>et de prendre contact avec l’UFS afin de leur soumettre la problématique</w:t>
      </w:r>
      <w:r w:rsidR="005F61B2">
        <w:rPr>
          <w:rFonts w:eastAsiaTheme="minorEastAsia"/>
          <w:lang w:eastAsia="fr-FR" w:bidi="ar-SA"/>
        </w:rPr>
        <w:t xml:space="preserve"> au nom du GT </w:t>
      </w:r>
      <w:proofErr w:type="spellStart"/>
      <w:r w:rsidR="005F61B2">
        <w:rPr>
          <w:rFonts w:eastAsiaTheme="minorEastAsia"/>
          <w:lang w:eastAsia="fr-FR" w:bidi="ar-SA"/>
        </w:rPr>
        <w:t>Supply</w:t>
      </w:r>
      <w:proofErr w:type="spellEnd"/>
      <w:r w:rsidR="005F61B2">
        <w:rPr>
          <w:rFonts w:eastAsiaTheme="minorEastAsia"/>
          <w:lang w:eastAsia="fr-FR" w:bidi="ar-SA"/>
        </w:rPr>
        <w:t xml:space="preserve"> Chain</w:t>
      </w:r>
    </w:p>
    <w:p w14:paraId="1600E318" w14:textId="5E8B3EE3" w:rsidR="00847DF6" w:rsidRDefault="005B2ED6" w:rsidP="00573377">
      <w:pPr>
        <w:rPr>
          <w:rFonts w:eastAsiaTheme="minorEastAsia"/>
          <w:b/>
          <w:bCs/>
          <w:lang w:eastAsia="fr-FR" w:bidi="ar-SA"/>
        </w:rPr>
      </w:pPr>
      <w:r w:rsidRPr="00847DF6">
        <w:rPr>
          <w:rFonts w:eastAsiaTheme="minorEastAsia"/>
          <w:b/>
          <w:bCs/>
          <w:lang w:eastAsia="fr-FR" w:bidi="ar-SA"/>
        </w:rPr>
        <w:t>Problème avec le code retour dans le BGM du guide ORDERS</w:t>
      </w:r>
      <w:r w:rsidR="00847DF6" w:rsidRPr="00847DF6">
        <w:rPr>
          <w:rFonts w:eastAsiaTheme="minorEastAsia"/>
          <w:b/>
          <w:bCs/>
          <w:lang w:eastAsia="fr-FR" w:bidi="ar-SA"/>
        </w:rPr>
        <w:t xml:space="preserve"> </w:t>
      </w:r>
    </w:p>
    <w:p w14:paraId="1EF8831A" w14:textId="7C660F0E" w:rsidR="00DC55EE" w:rsidRDefault="00851243" w:rsidP="00573377">
      <w:pPr>
        <w:rPr>
          <w:rFonts w:eastAsiaTheme="minorEastAsia"/>
          <w:lang w:eastAsia="fr-FR" w:bidi="ar-SA"/>
        </w:rPr>
      </w:pPr>
      <w:r w:rsidRPr="00695A39">
        <w:rPr>
          <w:rFonts w:eastAsiaTheme="minorEastAsia"/>
          <w:lang w:eastAsia="fr-FR" w:bidi="ar-SA"/>
        </w:rPr>
        <w:t xml:space="preserve">Le code </w:t>
      </w:r>
      <w:r w:rsidR="00695A39" w:rsidRPr="00695A39">
        <w:rPr>
          <w:rFonts w:eastAsiaTheme="minorEastAsia"/>
          <w:lang w:eastAsia="fr-FR" w:bidi="ar-SA"/>
        </w:rPr>
        <w:t xml:space="preserve">« 297 : Commande de retour » </w:t>
      </w:r>
      <w:r w:rsidRPr="00695A39">
        <w:rPr>
          <w:rFonts w:eastAsiaTheme="minorEastAsia"/>
          <w:lang w:eastAsia="fr-FR" w:bidi="ar-SA"/>
        </w:rPr>
        <w:t xml:space="preserve">qui a été choisi et inscrit dans le guide ORDERS pour identifier le type de commande « Commande de retours » </w:t>
      </w:r>
      <w:r w:rsidR="00900F28" w:rsidRPr="00695A39">
        <w:rPr>
          <w:rFonts w:eastAsiaTheme="minorEastAsia"/>
          <w:lang w:eastAsia="fr-FR" w:bidi="ar-SA"/>
        </w:rPr>
        <w:t xml:space="preserve">n’est pas dans le répertoire de référence D96A ce qui pose </w:t>
      </w:r>
      <w:proofErr w:type="gramStart"/>
      <w:r w:rsidR="00900F28" w:rsidRPr="00695A39">
        <w:rPr>
          <w:rFonts w:eastAsiaTheme="minorEastAsia"/>
          <w:lang w:eastAsia="fr-FR" w:bidi="ar-SA"/>
        </w:rPr>
        <w:t>problème</w:t>
      </w:r>
      <w:proofErr w:type="gramEnd"/>
      <w:r w:rsidR="00900F28" w:rsidRPr="00695A39">
        <w:rPr>
          <w:rFonts w:eastAsiaTheme="minorEastAsia"/>
          <w:lang w:eastAsia="fr-FR" w:bidi="ar-SA"/>
        </w:rPr>
        <w:t xml:space="preserve"> </w:t>
      </w:r>
      <w:r w:rsidR="00091BA2" w:rsidRPr="00695A39">
        <w:rPr>
          <w:rFonts w:eastAsiaTheme="minorEastAsia"/>
          <w:lang w:eastAsia="fr-FR" w:bidi="ar-SA"/>
        </w:rPr>
        <w:t>dans la mise en œuvre du flux pour certains opérateurs (contrôle de la compatibilité du répertoire avec la norme définie)</w:t>
      </w:r>
      <w:r w:rsidR="00457234" w:rsidRPr="00695A39">
        <w:rPr>
          <w:rFonts w:eastAsiaTheme="minorEastAsia"/>
          <w:lang w:eastAsia="fr-FR" w:bidi="ar-SA"/>
        </w:rPr>
        <w:t>.</w:t>
      </w:r>
      <w:r w:rsidR="00415BA5">
        <w:rPr>
          <w:rFonts w:eastAsiaTheme="minorEastAsia"/>
          <w:lang w:eastAsia="fr-FR" w:bidi="ar-SA"/>
        </w:rPr>
        <w:t xml:space="preserve"> Le groupe valide en séance le principe de changer le code actuel par un code compatible avec la norme</w:t>
      </w:r>
      <w:r w:rsidR="003338C8">
        <w:rPr>
          <w:rFonts w:eastAsiaTheme="minorEastAsia"/>
          <w:lang w:eastAsia="fr-FR" w:bidi="ar-SA"/>
        </w:rPr>
        <w:t>.</w:t>
      </w:r>
    </w:p>
    <w:p w14:paraId="57D3C802" w14:textId="77777777" w:rsidR="000E0AEE" w:rsidRDefault="003338C8" w:rsidP="00E21661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Après examen du répertoire D96A et proposition </w:t>
      </w:r>
      <w:r w:rsidR="008D123D">
        <w:rPr>
          <w:rFonts w:eastAsiaTheme="minorEastAsia"/>
          <w:lang w:eastAsia="fr-FR" w:bidi="ar-SA"/>
        </w:rPr>
        <w:t xml:space="preserve">d’un membre, Agro EDI propose d’utiliser le code </w:t>
      </w:r>
      <w:r w:rsidR="000E0AEE">
        <w:rPr>
          <w:rFonts w:eastAsiaTheme="minorEastAsia"/>
          <w:lang w:eastAsia="fr-FR" w:bidi="ar-SA"/>
        </w:rPr>
        <w:t>suivant :</w:t>
      </w:r>
    </w:p>
    <w:p w14:paraId="725C7F2C" w14:textId="3F88B290" w:rsidR="003338C8" w:rsidRDefault="008D123D" w:rsidP="00E21661">
      <w:pPr>
        <w:rPr>
          <w:rFonts w:eastAsiaTheme="minorEastAsia"/>
          <w:i/>
          <w:iCs/>
          <w:lang w:eastAsia="fr-FR" w:bidi="ar-SA"/>
        </w:rPr>
      </w:pPr>
      <w:r w:rsidRPr="000E0AEE">
        <w:rPr>
          <w:rFonts w:eastAsiaTheme="minorEastAsia"/>
          <w:u w:val="single"/>
          <w:lang w:eastAsia="fr-FR" w:bidi="ar-SA"/>
        </w:rPr>
        <w:t>229 :</w:t>
      </w:r>
      <w:r w:rsidR="00E21661" w:rsidRPr="000E0AEE">
        <w:rPr>
          <w:rFonts w:eastAsiaTheme="minorEastAsia"/>
          <w:u w:val="single"/>
          <w:lang w:eastAsia="fr-FR" w:bidi="ar-SA"/>
        </w:rPr>
        <w:t xml:space="preserve">   </w:t>
      </w:r>
      <w:r w:rsidR="000E0AEE" w:rsidRPr="000E0AEE">
        <w:rPr>
          <w:rFonts w:eastAsiaTheme="minorEastAsia"/>
          <w:u w:val="single"/>
          <w:lang w:eastAsia="fr-FR" w:bidi="ar-SA"/>
        </w:rPr>
        <w:t>Commande d’échange</w:t>
      </w:r>
      <w:r w:rsidR="000E0AEE">
        <w:rPr>
          <w:rFonts w:eastAsiaTheme="minorEastAsia"/>
          <w:lang w:eastAsia="fr-FR" w:bidi="ar-SA"/>
        </w:rPr>
        <w:t xml:space="preserve"> (</w:t>
      </w:r>
      <w:r w:rsidR="000E0AEE" w:rsidRPr="000E0AEE">
        <w:rPr>
          <w:rFonts w:eastAsiaTheme="minorEastAsia"/>
          <w:i/>
          <w:iCs/>
          <w:lang w:eastAsia="fr-FR" w:bidi="ar-SA"/>
        </w:rPr>
        <w:t xml:space="preserve">Swap </w:t>
      </w:r>
      <w:proofErr w:type="spellStart"/>
      <w:r w:rsidR="000E0AEE" w:rsidRPr="000E0AEE">
        <w:rPr>
          <w:rFonts w:eastAsiaTheme="minorEastAsia"/>
          <w:i/>
          <w:iCs/>
          <w:lang w:eastAsia="fr-FR" w:bidi="ar-SA"/>
        </w:rPr>
        <w:t>Order</w:t>
      </w:r>
      <w:proofErr w:type="spellEnd"/>
      <w:r w:rsidR="000E0AEE">
        <w:rPr>
          <w:rFonts w:eastAsiaTheme="minorEastAsia"/>
          <w:lang w:eastAsia="fr-FR" w:bidi="ar-SA"/>
        </w:rPr>
        <w:t xml:space="preserve">) = </w:t>
      </w:r>
      <w:r w:rsidR="000E0AEE" w:rsidRPr="000E0AEE">
        <w:rPr>
          <w:rFonts w:eastAsiaTheme="minorEastAsia"/>
          <w:lang w:eastAsia="fr-FR" w:bidi="ar-SA"/>
        </w:rPr>
        <w:t>Document/message informant l'acheteur ou le vendeur du remplacement de marchandises précédemment commandées</w:t>
      </w:r>
      <w:r w:rsidR="000E0AEE">
        <w:rPr>
          <w:rFonts w:eastAsiaTheme="minorEastAsia"/>
          <w:lang w:eastAsia="fr-FR" w:bidi="ar-SA"/>
        </w:rPr>
        <w:t xml:space="preserve"> (</w:t>
      </w:r>
      <w:r w:rsidR="00E21661" w:rsidRPr="00E21661">
        <w:rPr>
          <w:rFonts w:eastAsiaTheme="minorEastAsia"/>
          <w:i/>
          <w:iCs/>
          <w:lang w:eastAsia="fr-FR" w:bidi="ar-SA"/>
        </w:rPr>
        <w:t xml:space="preserve">Document/message </w:t>
      </w:r>
      <w:proofErr w:type="spellStart"/>
      <w:r w:rsidR="00E21661" w:rsidRPr="00E21661">
        <w:rPr>
          <w:rFonts w:eastAsiaTheme="minorEastAsia"/>
          <w:i/>
          <w:iCs/>
          <w:lang w:eastAsia="fr-FR" w:bidi="ar-SA"/>
        </w:rPr>
        <w:t>informing</w:t>
      </w:r>
      <w:proofErr w:type="spellEnd"/>
      <w:r w:rsidR="00E21661" w:rsidRPr="00E21661">
        <w:rPr>
          <w:rFonts w:eastAsiaTheme="minorEastAsia"/>
          <w:i/>
          <w:iCs/>
          <w:lang w:eastAsia="fr-FR" w:bidi="ar-SA"/>
        </w:rPr>
        <w:t xml:space="preserve"> </w:t>
      </w:r>
      <w:proofErr w:type="spellStart"/>
      <w:r w:rsidR="00E21661" w:rsidRPr="00E21661">
        <w:rPr>
          <w:rFonts w:eastAsiaTheme="minorEastAsia"/>
          <w:i/>
          <w:iCs/>
          <w:lang w:eastAsia="fr-FR" w:bidi="ar-SA"/>
        </w:rPr>
        <w:t>buyer</w:t>
      </w:r>
      <w:proofErr w:type="spellEnd"/>
      <w:r w:rsidR="00E21661" w:rsidRPr="00E21661">
        <w:rPr>
          <w:rFonts w:eastAsiaTheme="minorEastAsia"/>
          <w:i/>
          <w:iCs/>
          <w:lang w:eastAsia="fr-FR" w:bidi="ar-SA"/>
        </w:rPr>
        <w:t xml:space="preserve"> or seller of the replacement of </w:t>
      </w:r>
      <w:proofErr w:type="spellStart"/>
      <w:r w:rsidR="00E21661" w:rsidRPr="00E21661">
        <w:rPr>
          <w:rFonts w:eastAsiaTheme="minorEastAsia"/>
          <w:i/>
          <w:iCs/>
          <w:lang w:eastAsia="fr-FR" w:bidi="ar-SA"/>
        </w:rPr>
        <w:t>goods</w:t>
      </w:r>
      <w:proofErr w:type="spellEnd"/>
      <w:r w:rsidR="00E21661" w:rsidRPr="00E21661">
        <w:rPr>
          <w:rFonts w:eastAsiaTheme="minorEastAsia"/>
          <w:i/>
          <w:iCs/>
          <w:lang w:eastAsia="fr-FR" w:bidi="ar-SA"/>
        </w:rPr>
        <w:t xml:space="preserve"> </w:t>
      </w:r>
      <w:proofErr w:type="spellStart"/>
      <w:r w:rsidR="00E21661" w:rsidRPr="00E21661">
        <w:rPr>
          <w:rFonts w:eastAsiaTheme="minorEastAsia"/>
          <w:i/>
          <w:iCs/>
          <w:lang w:eastAsia="fr-FR" w:bidi="ar-SA"/>
        </w:rPr>
        <w:t>previously</w:t>
      </w:r>
      <w:proofErr w:type="spellEnd"/>
      <w:r w:rsidR="00E21661" w:rsidRPr="00E21661">
        <w:rPr>
          <w:rFonts w:eastAsiaTheme="minorEastAsia"/>
          <w:i/>
          <w:iCs/>
          <w:lang w:eastAsia="fr-FR" w:bidi="ar-SA"/>
        </w:rPr>
        <w:t xml:space="preserve"> </w:t>
      </w:r>
      <w:proofErr w:type="spellStart"/>
      <w:r w:rsidR="00E21661" w:rsidRPr="00E21661">
        <w:rPr>
          <w:rFonts w:eastAsiaTheme="minorEastAsia"/>
          <w:i/>
          <w:iCs/>
          <w:lang w:eastAsia="fr-FR" w:bidi="ar-SA"/>
        </w:rPr>
        <w:t>ordered</w:t>
      </w:r>
      <w:proofErr w:type="spellEnd"/>
      <w:r w:rsidR="000E0AEE">
        <w:rPr>
          <w:rFonts w:eastAsiaTheme="minorEastAsia"/>
          <w:i/>
          <w:iCs/>
          <w:lang w:eastAsia="fr-FR" w:bidi="ar-SA"/>
        </w:rPr>
        <w:t>)</w:t>
      </w:r>
    </w:p>
    <w:p w14:paraId="0EA5545F" w14:textId="3F9C407D" w:rsidR="000E0AEE" w:rsidRPr="000E0AEE" w:rsidRDefault="000E0AEE" w:rsidP="00E21661">
      <w:pPr>
        <w:rPr>
          <w:rFonts w:eastAsiaTheme="minorEastAsia"/>
          <w:lang w:eastAsia="fr-FR" w:bidi="ar-SA"/>
        </w:rPr>
      </w:pPr>
      <w:r w:rsidRPr="000E0AEE">
        <w:rPr>
          <w:rFonts w:eastAsiaTheme="minorEastAsia"/>
          <w:lang w:eastAsia="fr-FR" w:bidi="ar-SA"/>
        </w:rPr>
        <w:t>Cette proposition sera validée et les guides utilisateurs versions françaises et anglaises seront validés lors de la prochaine réunion du groupe de travail</w:t>
      </w:r>
    </w:p>
    <w:p w14:paraId="30B698BE" w14:textId="29A82845" w:rsidR="00457234" w:rsidRDefault="00A72C5F" w:rsidP="00A003CE">
      <w:pPr>
        <w:pStyle w:val="Titre2"/>
        <w:rPr>
          <w:rFonts w:eastAsiaTheme="minorEastAsia"/>
        </w:rPr>
      </w:pPr>
      <w:r>
        <w:rPr>
          <w:rFonts w:eastAsiaTheme="minorEastAsia"/>
        </w:rPr>
        <w:t>Process de m</w:t>
      </w:r>
      <w:r w:rsidR="00A003CE">
        <w:rPr>
          <w:rFonts w:eastAsiaTheme="minorEastAsia"/>
        </w:rPr>
        <w:t>ise en consignation</w:t>
      </w:r>
    </w:p>
    <w:p w14:paraId="6F9424F0" w14:textId="2159F224" w:rsidR="00C765BF" w:rsidRDefault="003A6E94" w:rsidP="004E451D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La mise en consignation est plus ou moins présent dans les process suivant les fournisseurs. </w:t>
      </w:r>
      <w:r w:rsidR="00611E91">
        <w:rPr>
          <w:rFonts w:eastAsiaTheme="minorEastAsia"/>
          <w:lang w:eastAsia="fr-FR" w:bidi="ar-SA"/>
        </w:rPr>
        <w:t>Le schéma des flux présenté en séance</w:t>
      </w:r>
      <w:r w:rsidR="00396485">
        <w:rPr>
          <w:rFonts w:eastAsiaTheme="minorEastAsia"/>
          <w:lang w:eastAsia="fr-FR" w:bidi="ar-SA"/>
        </w:rPr>
        <w:t xml:space="preserve"> constitue la cible à atteindre</w:t>
      </w:r>
      <w:r w:rsidR="00866A92">
        <w:rPr>
          <w:rFonts w:eastAsiaTheme="minorEastAsia"/>
          <w:lang w:eastAsia="fr-FR" w:bidi="ar-SA"/>
        </w:rPr>
        <w:t>. A ce jou</w:t>
      </w:r>
      <w:r w:rsidR="005663F7">
        <w:rPr>
          <w:rFonts w:eastAsiaTheme="minorEastAsia"/>
          <w:lang w:eastAsia="fr-FR" w:bidi="ar-SA"/>
        </w:rPr>
        <w:t xml:space="preserve">r pour </w:t>
      </w:r>
      <w:r w:rsidR="009534BD">
        <w:rPr>
          <w:rFonts w:eastAsiaTheme="minorEastAsia"/>
          <w:lang w:eastAsia="fr-FR" w:bidi="ar-SA"/>
        </w:rPr>
        <w:t>ceux qui le pratiquen</w:t>
      </w:r>
      <w:r w:rsidR="00C765BF">
        <w:rPr>
          <w:rFonts w:eastAsiaTheme="minorEastAsia"/>
          <w:lang w:eastAsia="fr-FR" w:bidi="ar-SA"/>
        </w:rPr>
        <w:t>t :</w:t>
      </w:r>
    </w:p>
    <w:p w14:paraId="65E21172" w14:textId="7E0253E8" w:rsidR="00C765BF" w:rsidRDefault="00C765BF" w:rsidP="004E451D">
      <w:pPr>
        <w:pStyle w:val="Paragraphedeliste"/>
        <w:numPr>
          <w:ilvl w:val="0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La 1</w:t>
      </w:r>
      <w:r w:rsidRPr="00C765BF">
        <w:rPr>
          <w:rFonts w:eastAsiaTheme="minorEastAsia"/>
          <w:vertAlign w:val="superscript"/>
          <w:lang w:eastAsia="fr-FR" w:bidi="ar-SA"/>
        </w:rPr>
        <w:t>e</w:t>
      </w:r>
      <w:r>
        <w:rPr>
          <w:rFonts w:eastAsiaTheme="minorEastAsia"/>
          <w:lang w:eastAsia="fr-FR" w:bidi="ar-SA"/>
        </w:rPr>
        <w:t xml:space="preserve"> partie du process ORDERS ET Livraison physique sont faites en ED</w:t>
      </w:r>
      <w:r w:rsidR="00A94772">
        <w:rPr>
          <w:rFonts w:eastAsiaTheme="minorEastAsia"/>
          <w:lang w:eastAsia="fr-FR" w:bidi="ar-SA"/>
        </w:rPr>
        <w:t>I</w:t>
      </w:r>
    </w:p>
    <w:p w14:paraId="331DA55A" w14:textId="3A59E078" w:rsidR="004E451D" w:rsidRDefault="003761E9" w:rsidP="004E451D">
      <w:pPr>
        <w:pStyle w:val="Paragraphedeliste"/>
        <w:numPr>
          <w:ilvl w:val="0"/>
          <w:numId w:val="1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</w:t>
      </w:r>
      <w:r w:rsidR="009534BD" w:rsidRPr="00C765BF">
        <w:rPr>
          <w:rFonts w:eastAsiaTheme="minorEastAsia"/>
          <w:lang w:eastAsia="fr-FR" w:bidi="ar-SA"/>
        </w:rPr>
        <w:t>a 2</w:t>
      </w:r>
      <w:r w:rsidR="009534BD" w:rsidRPr="00F81811">
        <w:rPr>
          <w:rFonts w:eastAsiaTheme="minorEastAsia"/>
          <w:vertAlign w:val="superscript"/>
          <w:lang w:eastAsia="fr-FR" w:bidi="ar-SA"/>
        </w:rPr>
        <w:t>e</w:t>
      </w:r>
      <w:r w:rsidR="009534BD" w:rsidRPr="00C765BF">
        <w:rPr>
          <w:rFonts w:eastAsiaTheme="minorEastAsia"/>
          <w:lang w:eastAsia="fr-FR" w:bidi="ar-SA"/>
        </w:rPr>
        <w:t xml:space="preserve"> partie du process </w:t>
      </w:r>
      <w:r>
        <w:rPr>
          <w:rFonts w:eastAsiaTheme="minorEastAsia"/>
          <w:lang w:eastAsia="fr-FR" w:bidi="ar-SA"/>
        </w:rPr>
        <w:t xml:space="preserve">(commande de consommation et transfert de propriété) </w:t>
      </w:r>
      <w:r w:rsidR="009534BD" w:rsidRPr="00C765BF">
        <w:rPr>
          <w:rFonts w:eastAsiaTheme="minorEastAsia"/>
          <w:lang w:eastAsia="fr-FR" w:bidi="ar-SA"/>
        </w:rPr>
        <w:t>est géré</w:t>
      </w:r>
      <w:r w:rsidR="00A94772">
        <w:rPr>
          <w:rFonts w:eastAsiaTheme="minorEastAsia"/>
          <w:lang w:eastAsia="fr-FR" w:bidi="ar-SA"/>
        </w:rPr>
        <w:t>e</w:t>
      </w:r>
      <w:r w:rsidR="009534BD" w:rsidRPr="00C765BF">
        <w:rPr>
          <w:rFonts w:eastAsiaTheme="minorEastAsia"/>
          <w:lang w:eastAsia="fr-FR" w:bidi="ar-SA"/>
        </w:rPr>
        <w:t xml:space="preserve"> manuellement</w:t>
      </w:r>
    </w:p>
    <w:p w14:paraId="03E79F18" w14:textId="40B70BFE" w:rsidR="00F81811" w:rsidRPr="00F81811" w:rsidRDefault="00D701F5" w:rsidP="00F81811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La mise en consignation étant déjà décrite avec les règles de gestion </w:t>
      </w:r>
      <w:r w:rsidR="00B95F1E">
        <w:rPr>
          <w:rFonts w:eastAsiaTheme="minorEastAsia"/>
          <w:lang w:eastAsia="fr-FR" w:bidi="ar-SA"/>
        </w:rPr>
        <w:t>Adhoc</w:t>
      </w:r>
      <w:r>
        <w:rPr>
          <w:rFonts w:eastAsiaTheme="minorEastAsia"/>
          <w:lang w:eastAsia="fr-FR" w:bidi="ar-SA"/>
        </w:rPr>
        <w:t xml:space="preserve"> dans les GUM AEE, aucune mise à jour n’est requise.</w:t>
      </w:r>
    </w:p>
    <w:p w14:paraId="714FB804" w14:textId="7048AFD8" w:rsidR="00A72C5F" w:rsidRDefault="00A72C5F" w:rsidP="00A72C5F">
      <w:pPr>
        <w:pStyle w:val="Titre1"/>
        <w:rPr>
          <w:rFonts w:eastAsiaTheme="minorEastAsia"/>
        </w:rPr>
      </w:pPr>
      <w:r>
        <w:rPr>
          <w:rFonts w:eastAsiaTheme="minorEastAsia"/>
        </w:rPr>
        <w:t>Autres points</w:t>
      </w:r>
    </w:p>
    <w:p w14:paraId="2F8EF5DE" w14:textId="135D2FB6" w:rsidR="00A72C5F" w:rsidRDefault="00A72C5F" w:rsidP="00A72C5F">
      <w:pPr>
        <w:pStyle w:val="Titre2"/>
        <w:rPr>
          <w:rFonts w:eastAsiaTheme="minorEastAsia"/>
        </w:rPr>
      </w:pPr>
      <w:r>
        <w:rPr>
          <w:rFonts w:eastAsiaTheme="minorEastAsia"/>
        </w:rPr>
        <w:t>Problématique des kits</w:t>
      </w:r>
    </w:p>
    <w:p w14:paraId="61AD45AA" w14:textId="26DED076" w:rsidR="00EE76EC" w:rsidRDefault="00DA4D65" w:rsidP="004E451D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Un kit correspond à une offre commerciale et est une somme de </w:t>
      </w:r>
      <w:r w:rsidR="00760E5B">
        <w:rPr>
          <w:rFonts w:eastAsiaTheme="minorEastAsia"/>
          <w:lang w:eastAsia="fr-FR" w:bidi="ar-SA"/>
        </w:rPr>
        <w:t xml:space="preserve">composants. </w:t>
      </w:r>
      <w:r w:rsidR="00EE76EC">
        <w:rPr>
          <w:rFonts w:eastAsiaTheme="minorEastAsia"/>
          <w:lang w:eastAsia="fr-FR" w:bidi="ar-SA"/>
        </w:rPr>
        <w:t>Un kit est ide</w:t>
      </w:r>
      <w:r w:rsidR="00B53866">
        <w:rPr>
          <w:rFonts w:eastAsiaTheme="minorEastAsia"/>
          <w:lang w:eastAsia="fr-FR" w:bidi="ar-SA"/>
        </w:rPr>
        <w:t>n</w:t>
      </w:r>
      <w:r w:rsidR="00EE76EC">
        <w:rPr>
          <w:rFonts w:eastAsiaTheme="minorEastAsia"/>
          <w:lang w:eastAsia="fr-FR" w:bidi="ar-SA"/>
        </w:rPr>
        <w:t>tifié par un code</w:t>
      </w:r>
      <w:r w:rsidR="00B53866">
        <w:rPr>
          <w:rFonts w:eastAsiaTheme="minorEastAsia"/>
          <w:lang w:eastAsia="fr-FR" w:bidi="ar-SA"/>
        </w:rPr>
        <w:t xml:space="preserve"> et un EAN</w:t>
      </w:r>
      <w:r w:rsidR="00BC7FC5">
        <w:rPr>
          <w:rFonts w:eastAsiaTheme="minorEastAsia"/>
          <w:lang w:eastAsia="fr-FR" w:bidi="ar-SA"/>
        </w:rPr>
        <w:t xml:space="preserve"> 13</w:t>
      </w:r>
      <w:r w:rsidR="00D94FA7">
        <w:rPr>
          <w:rFonts w:eastAsiaTheme="minorEastAsia"/>
          <w:lang w:eastAsia="fr-FR" w:bidi="ar-SA"/>
        </w:rPr>
        <w:t xml:space="preserve"> </w:t>
      </w:r>
      <w:r w:rsidR="00151D2D">
        <w:rPr>
          <w:rFonts w:eastAsiaTheme="minorEastAsia"/>
          <w:lang w:eastAsia="fr-FR" w:bidi="ar-SA"/>
        </w:rPr>
        <w:t>produit pour n GTIN14</w:t>
      </w:r>
      <w:r w:rsidR="008805CE">
        <w:rPr>
          <w:rFonts w:eastAsiaTheme="minorEastAsia"/>
          <w:lang w:eastAsia="fr-FR" w:bidi="ar-SA"/>
        </w:rPr>
        <w:t>. Le kit est différent d’un pack car les composants ne sont pas forcément conditionnés ensemble. Le kit peut contenir des services.</w:t>
      </w:r>
      <w:r w:rsidR="00B53866">
        <w:rPr>
          <w:rFonts w:eastAsiaTheme="minorEastAsia"/>
          <w:lang w:eastAsia="fr-FR" w:bidi="ar-SA"/>
        </w:rPr>
        <w:t xml:space="preserve"> </w:t>
      </w:r>
    </w:p>
    <w:p w14:paraId="342A9501" w14:textId="545E2F4E" w:rsidR="00007890" w:rsidRDefault="00007890" w:rsidP="004E451D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lastRenderedPageBreak/>
        <w:t xml:space="preserve">Ce flux a tendance à se développer </w:t>
      </w:r>
      <w:r w:rsidR="00877DF9">
        <w:rPr>
          <w:rFonts w:eastAsiaTheme="minorEastAsia"/>
          <w:lang w:eastAsia="fr-FR" w:bidi="ar-SA"/>
        </w:rPr>
        <w:t>pour un fournisseur</w:t>
      </w:r>
      <w:r>
        <w:rPr>
          <w:rFonts w:eastAsiaTheme="minorEastAsia"/>
          <w:lang w:eastAsia="fr-FR" w:bidi="ar-SA"/>
        </w:rPr>
        <w:t xml:space="preserve"> mais </w:t>
      </w:r>
      <w:r w:rsidR="00EE76EC">
        <w:rPr>
          <w:rFonts w:eastAsiaTheme="minorEastAsia"/>
          <w:lang w:eastAsia="fr-FR" w:bidi="ar-SA"/>
        </w:rPr>
        <w:t xml:space="preserve">pose </w:t>
      </w:r>
      <w:proofErr w:type="gramStart"/>
      <w:r w:rsidR="00EE76EC">
        <w:rPr>
          <w:rFonts w:eastAsiaTheme="minorEastAsia"/>
          <w:lang w:eastAsia="fr-FR" w:bidi="ar-SA"/>
        </w:rPr>
        <w:t>problème</w:t>
      </w:r>
      <w:proofErr w:type="gramEnd"/>
      <w:r w:rsidR="0030090A">
        <w:rPr>
          <w:rFonts w:eastAsiaTheme="minorEastAsia"/>
          <w:lang w:eastAsia="fr-FR" w:bidi="ar-SA"/>
        </w:rPr>
        <w:t xml:space="preserve"> pour leur description</w:t>
      </w:r>
      <w:r w:rsidR="00EE76EC">
        <w:rPr>
          <w:rFonts w:eastAsiaTheme="minorEastAsia"/>
          <w:lang w:eastAsia="fr-FR" w:bidi="ar-SA"/>
        </w:rPr>
        <w:t xml:space="preserve"> au niveau des flux DESADV commercial et logistique</w:t>
      </w:r>
      <w:r w:rsidR="0024709D">
        <w:rPr>
          <w:rFonts w:eastAsiaTheme="minorEastAsia"/>
          <w:lang w:eastAsia="fr-FR" w:bidi="ar-SA"/>
        </w:rPr>
        <w:t xml:space="preserve">, ce qui </w:t>
      </w:r>
      <w:r w:rsidR="00A37A1F">
        <w:rPr>
          <w:rFonts w:eastAsiaTheme="minorEastAsia"/>
          <w:lang w:eastAsia="fr-FR" w:bidi="ar-SA"/>
        </w:rPr>
        <w:t>engendre des difficulté</w:t>
      </w:r>
      <w:r w:rsidR="00187309">
        <w:rPr>
          <w:rFonts w:eastAsiaTheme="minorEastAsia"/>
          <w:lang w:eastAsia="fr-FR" w:bidi="ar-SA"/>
        </w:rPr>
        <w:t>s</w:t>
      </w:r>
      <w:r w:rsidR="00A37A1F">
        <w:rPr>
          <w:rFonts w:eastAsiaTheme="minorEastAsia"/>
          <w:lang w:eastAsia="fr-FR" w:bidi="ar-SA"/>
        </w:rPr>
        <w:t xml:space="preserve"> pour me distributeur dans le rapprochement entr</w:t>
      </w:r>
      <w:r w:rsidR="00A94772">
        <w:rPr>
          <w:rFonts w:eastAsiaTheme="minorEastAsia"/>
          <w:lang w:eastAsia="fr-FR" w:bidi="ar-SA"/>
        </w:rPr>
        <w:t>e</w:t>
      </w:r>
      <w:r w:rsidR="00A37A1F">
        <w:rPr>
          <w:rFonts w:eastAsiaTheme="minorEastAsia"/>
          <w:lang w:eastAsia="fr-FR" w:bidi="ar-SA"/>
        </w:rPr>
        <w:t xml:space="preserve"> la commande et la livraison.</w:t>
      </w:r>
    </w:p>
    <w:p w14:paraId="72BAC15E" w14:textId="4BECCF4F" w:rsidR="00187309" w:rsidRDefault="000850A0" w:rsidP="004E451D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Ce sujet avait déjà été abordé pendant le projet SC TRACE lors des discussions sur les packs mais </w:t>
      </w:r>
      <w:r w:rsidR="00B95F1E">
        <w:rPr>
          <w:rFonts w:eastAsiaTheme="minorEastAsia"/>
          <w:lang w:eastAsia="fr-FR" w:bidi="ar-SA"/>
        </w:rPr>
        <w:t>il n’avait pas été traité.</w:t>
      </w:r>
    </w:p>
    <w:p w14:paraId="56D9D8D3" w14:textId="4953F327" w:rsidR="00B95F1E" w:rsidRDefault="00B95F1E" w:rsidP="004E451D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Agro EDI propose d’organiser une réunion du GT </w:t>
      </w:r>
      <w:proofErr w:type="spellStart"/>
      <w:r>
        <w:rPr>
          <w:rFonts w:eastAsiaTheme="minorEastAsia"/>
          <w:lang w:eastAsia="fr-FR" w:bidi="ar-SA"/>
        </w:rPr>
        <w:t>supply</w:t>
      </w:r>
      <w:proofErr w:type="spellEnd"/>
      <w:r>
        <w:rPr>
          <w:rFonts w:eastAsiaTheme="minorEastAsia"/>
          <w:lang w:eastAsia="fr-FR" w:bidi="ar-SA"/>
        </w:rPr>
        <w:t xml:space="preserve"> Chain spécifique à cette problématique. Une proposition de date sera envoyée prochainement.</w:t>
      </w:r>
    </w:p>
    <w:p w14:paraId="04EDC870" w14:textId="77777777" w:rsidR="0013285A" w:rsidRPr="004E451D" w:rsidRDefault="0013285A" w:rsidP="004E451D">
      <w:pPr>
        <w:rPr>
          <w:rFonts w:eastAsiaTheme="minorEastAsia"/>
          <w:lang w:eastAsia="fr-FR" w:bidi="ar-SA"/>
        </w:rPr>
      </w:pPr>
    </w:p>
    <w:p w14:paraId="69C51E3B" w14:textId="0E24EBB6" w:rsidR="00A72C5F" w:rsidRPr="00A72C5F" w:rsidRDefault="00A72C5F" w:rsidP="00A72C5F">
      <w:pPr>
        <w:pStyle w:val="Titre2"/>
        <w:rPr>
          <w:rFonts w:eastAsiaTheme="minorEastAsia"/>
        </w:rPr>
      </w:pPr>
      <w:r>
        <w:rPr>
          <w:rFonts w:eastAsiaTheme="minorEastAsia"/>
        </w:rPr>
        <w:t xml:space="preserve">Identification des commandes Click &amp; </w:t>
      </w:r>
      <w:proofErr w:type="spellStart"/>
      <w:r>
        <w:rPr>
          <w:rFonts w:eastAsiaTheme="minorEastAsia"/>
        </w:rPr>
        <w:t>Collect</w:t>
      </w:r>
      <w:proofErr w:type="spellEnd"/>
    </w:p>
    <w:p w14:paraId="031DBBB0" w14:textId="6BD07B8C" w:rsidR="00E62F41" w:rsidRDefault="007818F6" w:rsidP="00A003CE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Une coopérative souhaite pouvoir identifier les commandes de type Click and </w:t>
      </w:r>
      <w:proofErr w:type="spellStart"/>
      <w:r>
        <w:rPr>
          <w:rFonts w:eastAsiaTheme="minorEastAsia"/>
          <w:lang w:eastAsia="fr-FR" w:bidi="ar-SA"/>
        </w:rPr>
        <w:t>Collect</w:t>
      </w:r>
      <w:proofErr w:type="spellEnd"/>
      <w:r>
        <w:rPr>
          <w:rFonts w:eastAsiaTheme="minorEastAsia"/>
          <w:lang w:eastAsia="fr-FR" w:bidi="ar-SA"/>
        </w:rPr>
        <w:t xml:space="preserve"> dans le segment BGM du flux ORDERS afin de faciliter la gestion de </w:t>
      </w:r>
      <w:r w:rsidR="00E62F41">
        <w:rPr>
          <w:rFonts w:eastAsiaTheme="minorEastAsia"/>
          <w:lang w:eastAsia="fr-FR" w:bidi="ar-SA"/>
        </w:rPr>
        <w:t>ce type de commande notamment au niveau des plateformes logistiques.</w:t>
      </w:r>
    </w:p>
    <w:p w14:paraId="38208E7D" w14:textId="12F4CC39" w:rsidR="00F45900" w:rsidRDefault="00F45900" w:rsidP="00A003CE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Comme convenu en séance, Agro EDI </w:t>
      </w:r>
      <w:r w:rsidR="00DA341F">
        <w:rPr>
          <w:rFonts w:eastAsiaTheme="minorEastAsia"/>
          <w:lang w:eastAsia="fr-FR" w:bidi="ar-SA"/>
        </w:rPr>
        <w:t>propose</w:t>
      </w:r>
      <w:r w:rsidR="00A877FE">
        <w:rPr>
          <w:rFonts w:eastAsiaTheme="minorEastAsia"/>
          <w:lang w:eastAsia="fr-FR" w:bidi="ar-SA"/>
        </w:rPr>
        <w:t xml:space="preserve"> deux options afin de répondre </w:t>
      </w:r>
      <w:r w:rsidR="00752BDA">
        <w:rPr>
          <w:rFonts w:eastAsiaTheme="minorEastAsia"/>
          <w:lang w:eastAsia="fr-FR" w:bidi="ar-SA"/>
        </w:rPr>
        <w:t xml:space="preserve">pour identifier ce nouveau type de commande dans </w:t>
      </w:r>
      <w:r w:rsidR="00DA341F">
        <w:rPr>
          <w:rFonts w:eastAsiaTheme="minorEastAsia"/>
          <w:lang w:eastAsia="fr-FR" w:bidi="ar-SA"/>
        </w:rPr>
        <w:t>le gui</w:t>
      </w:r>
      <w:r w:rsidR="00F03926">
        <w:rPr>
          <w:rFonts w:eastAsiaTheme="minorEastAsia"/>
          <w:lang w:eastAsia="fr-FR" w:bidi="ar-SA"/>
        </w:rPr>
        <w:t>d</w:t>
      </w:r>
      <w:r w:rsidR="00DA341F">
        <w:rPr>
          <w:rFonts w:eastAsiaTheme="minorEastAsia"/>
          <w:lang w:eastAsia="fr-FR" w:bidi="ar-SA"/>
        </w:rPr>
        <w:t>e utilisateur ORDERS en enrichissant le segment BGM comme suit :</w:t>
      </w:r>
    </w:p>
    <w:p w14:paraId="193B09D6" w14:textId="77777777" w:rsidR="00F03926" w:rsidRPr="000219F7" w:rsidRDefault="00F03926" w:rsidP="00F03926">
      <w:pPr>
        <w:rPr>
          <w:b/>
          <w:bCs/>
          <w:i/>
          <w:iCs/>
          <w:u w:val="single"/>
        </w:rPr>
      </w:pPr>
      <w:r w:rsidRPr="000219F7">
        <w:rPr>
          <w:b/>
          <w:bCs/>
          <w:i/>
          <w:iCs/>
          <w:u w:val="single"/>
        </w:rPr>
        <w:t>Option 1 : identification du type de commande dans la donnée 1001 Nom du document message en code</w:t>
      </w:r>
    </w:p>
    <w:p w14:paraId="08F50EF1" w14:textId="77777777" w:rsidR="00F03926" w:rsidRPr="00B53E6D" w:rsidRDefault="00F03926" w:rsidP="00F03926">
      <w:pPr>
        <w:pStyle w:val="Titre4"/>
        <w:rPr>
          <w:snapToGrid w:val="0"/>
        </w:rPr>
      </w:pPr>
      <w:r w:rsidRPr="00B53E6D">
        <w:rPr>
          <w:snapToGrid w:val="0"/>
        </w:rPr>
        <w:t>BGM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73"/>
        <w:gridCol w:w="850"/>
        <w:gridCol w:w="5037"/>
        <w:gridCol w:w="2968"/>
      </w:tblGrid>
      <w:tr w:rsidR="00F03926" w:rsidRPr="00B53E6D" w14:paraId="5D41D172" w14:textId="77777777" w:rsidTr="00C77D15">
        <w:tc>
          <w:tcPr>
            <w:tcW w:w="690" w:type="dxa"/>
            <w:shd w:val="clear" w:color="auto" w:fill="C6D9F1"/>
          </w:tcPr>
          <w:p w14:paraId="3C4AEFDE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BGM</w:t>
            </w:r>
          </w:p>
        </w:tc>
        <w:tc>
          <w:tcPr>
            <w:tcW w:w="373" w:type="dxa"/>
            <w:shd w:val="clear" w:color="auto" w:fill="C6D9F1"/>
          </w:tcPr>
          <w:p w14:paraId="21E0F9F5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M</w:t>
            </w:r>
          </w:p>
        </w:tc>
        <w:tc>
          <w:tcPr>
            <w:tcW w:w="850" w:type="dxa"/>
            <w:shd w:val="clear" w:color="auto" w:fill="C6D9F1"/>
          </w:tcPr>
          <w:p w14:paraId="4EE1EB78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1</w:t>
            </w:r>
          </w:p>
        </w:tc>
        <w:tc>
          <w:tcPr>
            <w:tcW w:w="5037" w:type="dxa"/>
            <w:shd w:val="clear" w:color="auto" w:fill="C6D9F1"/>
          </w:tcPr>
          <w:p w14:paraId="4C132EAA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Début du message</w:t>
            </w:r>
          </w:p>
        </w:tc>
        <w:tc>
          <w:tcPr>
            <w:tcW w:w="2968" w:type="dxa"/>
            <w:shd w:val="clear" w:color="auto" w:fill="C6D9F1"/>
          </w:tcPr>
          <w:p w14:paraId="16F201F5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</w:p>
        </w:tc>
      </w:tr>
      <w:tr w:rsidR="00F03926" w:rsidRPr="00B53E6D" w14:paraId="2519FEE9" w14:textId="77777777" w:rsidTr="00C77D15">
        <w:tc>
          <w:tcPr>
            <w:tcW w:w="9918" w:type="dxa"/>
            <w:gridSpan w:val="5"/>
            <w:shd w:val="clear" w:color="auto" w:fill="C6D9F1"/>
          </w:tcPr>
          <w:p w14:paraId="410CDA28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Fonction : Indiquer le type et la fonction d'un message et en transmettre le numéro d'identification.</w:t>
            </w:r>
          </w:p>
        </w:tc>
      </w:tr>
    </w:tbl>
    <w:p w14:paraId="7154E3F8" w14:textId="77777777" w:rsidR="00F03926" w:rsidRDefault="00F03926" w:rsidP="00F03926">
      <w:pPr>
        <w:pStyle w:val="Sansinterligne"/>
        <w:rPr>
          <w:snapToGrid w:val="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851"/>
        <w:gridCol w:w="3969"/>
        <w:gridCol w:w="3327"/>
      </w:tblGrid>
      <w:tr w:rsidR="00F03926" w:rsidRPr="0035002E" w14:paraId="54F4D2BF" w14:textId="77777777" w:rsidTr="00C77D15">
        <w:tc>
          <w:tcPr>
            <w:tcW w:w="921" w:type="dxa"/>
            <w:shd w:val="clear" w:color="auto" w:fill="FFFF99"/>
          </w:tcPr>
          <w:p w14:paraId="60BA8B31" w14:textId="77777777" w:rsidR="00F03926" w:rsidRPr="00B53E6D" w:rsidRDefault="00F03926" w:rsidP="00C77D15">
            <w:pPr>
              <w:widowControl w:val="0"/>
              <w:jc w:val="center"/>
              <w:rPr>
                <w:b/>
                <w:snapToGrid w:val="0"/>
                <w:szCs w:val="22"/>
              </w:rPr>
            </w:pPr>
            <w:r w:rsidRPr="00B53E6D">
              <w:rPr>
                <w:b/>
                <w:snapToGrid w:val="0"/>
                <w:szCs w:val="22"/>
              </w:rPr>
              <w:t>Donnée</w:t>
            </w:r>
          </w:p>
        </w:tc>
        <w:tc>
          <w:tcPr>
            <w:tcW w:w="850" w:type="dxa"/>
            <w:shd w:val="clear" w:color="auto" w:fill="FFFF99"/>
          </w:tcPr>
          <w:p w14:paraId="6F7AB86E" w14:textId="77777777" w:rsidR="00F03926" w:rsidRPr="00B53E6D" w:rsidRDefault="00F03926" w:rsidP="00C77D15">
            <w:pPr>
              <w:widowControl w:val="0"/>
              <w:jc w:val="center"/>
              <w:rPr>
                <w:b/>
                <w:snapToGrid w:val="0"/>
                <w:szCs w:val="22"/>
              </w:rPr>
            </w:pPr>
            <w:r w:rsidRPr="00B53E6D">
              <w:rPr>
                <w:b/>
                <w:snapToGrid w:val="0"/>
                <w:szCs w:val="22"/>
              </w:rPr>
              <w:t>Statut</w:t>
            </w:r>
          </w:p>
        </w:tc>
        <w:tc>
          <w:tcPr>
            <w:tcW w:w="851" w:type="dxa"/>
            <w:shd w:val="clear" w:color="auto" w:fill="FFFF99"/>
          </w:tcPr>
          <w:p w14:paraId="520247CD" w14:textId="77777777" w:rsidR="00F03926" w:rsidRPr="00B53E6D" w:rsidRDefault="00F03926" w:rsidP="00C77D15">
            <w:pPr>
              <w:widowControl w:val="0"/>
              <w:jc w:val="center"/>
              <w:rPr>
                <w:b/>
                <w:snapToGrid w:val="0"/>
                <w:szCs w:val="22"/>
              </w:rPr>
            </w:pPr>
            <w:r w:rsidRPr="00B53E6D">
              <w:rPr>
                <w:b/>
                <w:snapToGrid w:val="0"/>
                <w:szCs w:val="22"/>
              </w:rPr>
              <w:t>Format</w:t>
            </w:r>
          </w:p>
        </w:tc>
        <w:tc>
          <w:tcPr>
            <w:tcW w:w="3969" w:type="dxa"/>
            <w:shd w:val="clear" w:color="auto" w:fill="FFFF99"/>
          </w:tcPr>
          <w:p w14:paraId="3C89566B" w14:textId="77777777" w:rsidR="00F03926" w:rsidRPr="00B53E6D" w:rsidRDefault="00F03926" w:rsidP="00C77D15">
            <w:pPr>
              <w:widowControl w:val="0"/>
              <w:jc w:val="center"/>
              <w:rPr>
                <w:b/>
                <w:snapToGrid w:val="0"/>
                <w:szCs w:val="22"/>
              </w:rPr>
            </w:pPr>
            <w:r w:rsidRPr="00B53E6D">
              <w:rPr>
                <w:b/>
                <w:snapToGrid w:val="0"/>
                <w:szCs w:val="22"/>
              </w:rPr>
              <w:t>Libellé</w:t>
            </w:r>
          </w:p>
        </w:tc>
        <w:tc>
          <w:tcPr>
            <w:tcW w:w="3327" w:type="dxa"/>
            <w:shd w:val="clear" w:color="auto" w:fill="FFFF99"/>
          </w:tcPr>
          <w:p w14:paraId="7BC523A1" w14:textId="77777777" w:rsidR="00F03926" w:rsidRPr="00B53E6D" w:rsidRDefault="00F03926" w:rsidP="00C77D15">
            <w:pPr>
              <w:widowControl w:val="0"/>
              <w:jc w:val="center"/>
              <w:rPr>
                <w:b/>
                <w:snapToGrid w:val="0"/>
                <w:szCs w:val="22"/>
              </w:rPr>
            </w:pPr>
            <w:r w:rsidRPr="00B53E6D">
              <w:rPr>
                <w:b/>
                <w:snapToGrid w:val="0"/>
                <w:szCs w:val="22"/>
              </w:rPr>
              <w:t>Contenu/Commentaires</w:t>
            </w:r>
          </w:p>
        </w:tc>
      </w:tr>
      <w:tr w:rsidR="00F03926" w:rsidRPr="0035002E" w14:paraId="0F0360FD" w14:textId="77777777" w:rsidTr="00C77D15">
        <w:tc>
          <w:tcPr>
            <w:tcW w:w="921" w:type="dxa"/>
            <w:tcBorders>
              <w:bottom w:val="nil"/>
            </w:tcBorders>
          </w:tcPr>
          <w:p w14:paraId="4F45BB95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C002</w:t>
            </w:r>
          </w:p>
        </w:tc>
        <w:tc>
          <w:tcPr>
            <w:tcW w:w="850" w:type="dxa"/>
            <w:tcBorders>
              <w:bottom w:val="nil"/>
            </w:tcBorders>
          </w:tcPr>
          <w:p w14:paraId="413A26EF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R</w:t>
            </w:r>
          </w:p>
        </w:tc>
        <w:tc>
          <w:tcPr>
            <w:tcW w:w="851" w:type="dxa"/>
            <w:tcBorders>
              <w:bottom w:val="nil"/>
            </w:tcBorders>
          </w:tcPr>
          <w:p w14:paraId="6EF47690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bottom w:val="nil"/>
            </w:tcBorders>
          </w:tcPr>
          <w:p w14:paraId="3375670D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Nom du document ou message</w:t>
            </w:r>
          </w:p>
        </w:tc>
        <w:tc>
          <w:tcPr>
            <w:tcW w:w="3327" w:type="dxa"/>
            <w:tcBorders>
              <w:bottom w:val="nil"/>
            </w:tcBorders>
          </w:tcPr>
          <w:p w14:paraId="39FF3790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snapToGrid w:val="0"/>
                <w:szCs w:val="22"/>
              </w:rPr>
              <w:t xml:space="preserve"> </w:t>
            </w:r>
          </w:p>
        </w:tc>
      </w:tr>
      <w:tr w:rsidR="00F03926" w:rsidRPr="0035002E" w14:paraId="612A4AE7" w14:textId="77777777" w:rsidTr="00C77D15">
        <w:trPr>
          <w:trHeight w:val="1222"/>
        </w:trPr>
        <w:tc>
          <w:tcPr>
            <w:tcW w:w="921" w:type="dxa"/>
            <w:tcBorders>
              <w:top w:val="nil"/>
              <w:bottom w:val="nil"/>
            </w:tcBorders>
          </w:tcPr>
          <w:p w14:paraId="0FAC7CF1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 xml:space="preserve">  1001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41D169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0B9B42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proofErr w:type="gramStart"/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an..</w:t>
            </w:r>
            <w:proofErr w:type="gramEnd"/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F502551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Nom du document ou message (en code)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14:paraId="50B4754F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220 : Commande*</w:t>
            </w:r>
          </w:p>
          <w:p w14:paraId="36052C38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>
              <w:rPr>
                <w:rFonts w:asciiTheme="minorHAnsi" w:hAnsiTheme="minorHAnsi" w:cs="Arial"/>
                <w:b/>
                <w:snapToGrid w:val="0"/>
                <w:szCs w:val="22"/>
              </w:rPr>
              <w:t>229</w:t>
            </w: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 : Retour de marchandises</w:t>
            </w:r>
          </w:p>
          <w:p w14:paraId="7F7E35FC" w14:textId="77777777" w:rsidR="00F03926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 xml:space="preserve">640 : </w:t>
            </w:r>
            <w:r>
              <w:rPr>
                <w:rFonts w:asciiTheme="minorHAnsi" w:hAnsiTheme="minorHAnsi" w:cs="Arial"/>
                <w:b/>
                <w:snapToGrid w:val="0"/>
                <w:szCs w:val="22"/>
              </w:rPr>
              <w:t>A</w:t>
            </w: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ppel sur contrat</w:t>
            </w:r>
          </w:p>
          <w:p w14:paraId="27E9F5FD" w14:textId="77777777" w:rsidR="00F03926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>
              <w:rPr>
                <w:rFonts w:asciiTheme="minorHAnsi" w:hAnsiTheme="minorHAnsi" w:cs="Arial"/>
                <w:b/>
                <w:snapToGrid w:val="0"/>
                <w:szCs w:val="22"/>
              </w:rPr>
              <w:t>230 : Annulation de la commande</w:t>
            </w:r>
          </w:p>
          <w:p w14:paraId="558EC50C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snapToGrid w:val="0"/>
                <w:szCs w:val="22"/>
              </w:rPr>
            </w:pPr>
            <w:r w:rsidRPr="000219F7">
              <w:rPr>
                <w:rFonts w:asciiTheme="minorHAnsi" w:hAnsiTheme="minorHAnsi" w:cs="Arial"/>
                <w:b/>
                <w:snapToGrid w:val="0"/>
                <w:color w:val="FF0000"/>
                <w:szCs w:val="22"/>
              </w:rPr>
              <w:t xml:space="preserve">240 : Click and </w:t>
            </w:r>
            <w:proofErr w:type="spellStart"/>
            <w:r w:rsidRPr="000219F7">
              <w:rPr>
                <w:rFonts w:asciiTheme="minorHAnsi" w:hAnsiTheme="minorHAnsi" w:cs="Arial"/>
                <w:b/>
                <w:snapToGrid w:val="0"/>
                <w:color w:val="FF0000"/>
                <w:szCs w:val="22"/>
              </w:rPr>
              <w:t>Collect</w:t>
            </w:r>
            <w:proofErr w:type="spellEnd"/>
          </w:p>
        </w:tc>
      </w:tr>
      <w:tr w:rsidR="00F03926" w:rsidRPr="00330471" w14:paraId="39A20497" w14:textId="77777777" w:rsidTr="00C77D15">
        <w:tc>
          <w:tcPr>
            <w:tcW w:w="921" w:type="dxa"/>
            <w:tcBorders>
              <w:top w:val="nil"/>
              <w:bottom w:val="nil"/>
            </w:tcBorders>
          </w:tcPr>
          <w:p w14:paraId="2E886F30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 xml:space="preserve">  1131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1E5429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#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8F8CEC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proofErr w:type="gramStart"/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an..</w:t>
            </w:r>
            <w:proofErr w:type="gramEnd"/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71E2662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Qualifiant de la liste des codes.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14:paraId="2AB33FC4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 xml:space="preserve"> </w:t>
            </w:r>
          </w:p>
        </w:tc>
      </w:tr>
      <w:tr w:rsidR="00F03926" w:rsidRPr="00330471" w14:paraId="5CC8C4F9" w14:textId="77777777" w:rsidTr="00C77D15">
        <w:tc>
          <w:tcPr>
            <w:tcW w:w="921" w:type="dxa"/>
            <w:tcBorders>
              <w:top w:val="nil"/>
              <w:bottom w:val="nil"/>
            </w:tcBorders>
          </w:tcPr>
          <w:p w14:paraId="1796EC26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 xml:space="preserve">  3055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EE38BC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#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3505A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proofErr w:type="gramStart"/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an..</w:t>
            </w:r>
            <w:proofErr w:type="gramEnd"/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B2E4E2E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Organisme responsable de la liste de codes (en code)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14:paraId="1A7A317A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 xml:space="preserve"> </w:t>
            </w:r>
          </w:p>
        </w:tc>
      </w:tr>
      <w:tr w:rsidR="00F03926" w:rsidRPr="00330471" w14:paraId="3B6E1C5E" w14:textId="77777777" w:rsidTr="00C77D15">
        <w:tc>
          <w:tcPr>
            <w:tcW w:w="921" w:type="dxa"/>
            <w:tcBorders>
              <w:top w:val="nil"/>
              <w:bottom w:val="nil"/>
            </w:tcBorders>
          </w:tcPr>
          <w:p w14:paraId="1D397261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 xml:space="preserve">  1000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E5B89F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C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88D3E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proofErr w:type="gramStart"/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an..</w:t>
            </w:r>
            <w:proofErr w:type="gramEnd"/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35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67F696C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Nom du document ou message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14:paraId="10FC55A4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 xml:space="preserve"> </w:t>
            </w:r>
          </w:p>
        </w:tc>
      </w:tr>
      <w:tr w:rsidR="00F03926" w:rsidRPr="0035002E" w14:paraId="70C13984" w14:textId="77777777" w:rsidTr="00C77D15">
        <w:tc>
          <w:tcPr>
            <w:tcW w:w="921" w:type="dxa"/>
          </w:tcPr>
          <w:p w14:paraId="0A4306F0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1004</w:t>
            </w:r>
          </w:p>
        </w:tc>
        <w:tc>
          <w:tcPr>
            <w:tcW w:w="850" w:type="dxa"/>
          </w:tcPr>
          <w:p w14:paraId="486DCEEC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R</w:t>
            </w:r>
          </w:p>
        </w:tc>
        <w:tc>
          <w:tcPr>
            <w:tcW w:w="851" w:type="dxa"/>
          </w:tcPr>
          <w:p w14:paraId="37A8143E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proofErr w:type="gramStart"/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an..</w:t>
            </w:r>
            <w:proofErr w:type="gramEnd"/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35</w:t>
            </w:r>
          </w:p>
        </w:tc>
        <w:tc>
          <w:tcPr>
            <w:tcW w:w="3969" w:type="dxa"/>
          </w:tcPr>
          <w:p w14:paraId="461D6690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Numéro du document ou message</w:t>
            </w:r>
          </w:p>
        </w:tc>
        <w:tc>
          <w:tcPr>
            <w:tcW w:w="3327" w:type="dxa"/>
          </w:tcPr>
          <w:p w14:paraId="70F48C8F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zCs w:val="22"/>
              </w:rPr>
              <w:t>N° de commande client</w:t>
            </w:r>
          </w:p>
        </w:tc>
      </w:tr>
      <w:tr w:rsidR="00F03926" w:rsidRPr="00330471" w14:paraId="3E1059BD" w14:textId="77777777" w:rsidTr="00C77D15">
        <w:tc>
          <w:tcPr>
            <w:tcW w:w="921" w:type="dxa"/>
          </w:tcPr>
          <w:p w14:paraId="3FC868A0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1225</w:t>
            </w:r>
          </w:p>
        </w:tc>
        <w:tc>
          <w:tcPr>
            <w:tcW w:w="850" w:type="dxa"/>
          </w:tcPr>
          <w:p w14:paraId="06629CB8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C</w:t>
            </w:r>
          </w:p>
        </w:tc>
        <w:tc>
          <w:tcPr>
            <w:tcW w:w="851" w:type="dxa"/>
          </w:tcPr>
          <w:p w14:paraId="1022E31D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proofErr w:type="gramStart"/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an..</w:t>
            </w:r>
            <w:proofErr w:type="gramEnd"/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3</w:t>
            </w:r>
          </w:p>
        </w:tc>
        <w:tc>
          <w:tcPr>
            <w:tcW w:w="3969" w:type="dxa"/>
          </w:tcPr>
          <w:p w14:paraId="256F7FB7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Fonction du message (en code)</w:t>
            </w:r>
          </w:p>
        </w:tc>
        <w:tc>
          <w:tcPr>
            <w:tcW w:w="3327" w:type="dxa"/>
          </w:tcPr>
          <w:p w14:paraId="41836174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 xml:space="preserve">–9 : Original </w:t>
            </w:r>
          </w:p>
          <w:p w14:paraId="683E6E0A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</w:p>
        </w:tc>
      </w:tr>
      <w:tr w:rsidR="00F03926" w:rsidRPr="00330471" w14:paraId="0FF4F04D" w14:textId="77777777" w:rsidTr="00C77D15">
        <w:tc>
          <w:tcPr>
            <w:tcW w:w="921" w:type="dxa"/>
          </w:tcPr>
          <w:p w14:paraId="144F74EA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lastRenderedPageBreak/>
              <w:t>4343</w:t>
            </w:r>
          </w:p>
        </w:tc>
        <w:tc>
          <w:tcPr>
            <w:tcW w:w="850" w:type="dxa"/>
          </w:tcPr>
          <w:p w14:paraId="4744F2E6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#</w:t>
            </w:r>
          </w:p>
        </w:tc>
        <w:tc>
          <w:tcPr>
            <w:tcW w:w="851" w:type="dxa"/>
          </w:tcPr>
          <w:p w14:paraId="3B273CBE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proofErr w:type="gramStart"/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an..</w:t>
            </w:r>
            <w:proofErr w:type="gramEnd"/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6B522108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Type de réponse</w:t>
            </w:r>
          </w:p>
        </w:tc>
        <w:tc>
          <w:tcPr>
            <w:tcW w:w="3327" w:type="dxa"/>
          </w:tcPr>
          <w:p w14:paraId="48CA3235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 xml:space="preserve"> </w:t>
            </w:r>
          </w:p>
        </w:tc>
      </w:tr>
    </w:tbl>
    <w:p w14:paraId="42B373AB" w14:textId="77777777" w:rsidR="00F03926" w:rsidRDefault="00F03926" w:rsidP="00F03926"/>
    <w:p w14:paraId="79693BB6" w14:textId="77777777" w:rsidR="00F03926" w:rsidRDefault="00F03926" w:rsidP="00F03926">
      <w:r>
        <w:t>Définition répertoire D96A du code 240 :</w:t>
      </w:r>
    </w:p>
    <w:p w14:paraId="5524B817" w14:textId="77777777" w:rsidR="00F03926" w:rsidRDefault="00F03926" w:rsidP="00F03926">
      <w:r>
        <w:t>240 Instructions de livraison = Document / message émis par un acheteur donnant des instructions concernant les détails de la livraison des marchandises commandées</w:t>
      </w:r>
    </w:p>
    <w:p w14:paraId="7CB737AC" w14:textId="77777777" w:rsidR="00F03926" w:rsidRPr="008C7083" w:rsidRDefault="00F03926" w:rsidP="00F03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8C7083">
        <w:rPr>
          <w:i/>
          <w:iCs/>
        </w:rPr>
        <w:t>A titre de comparaison le code 640 utilisé pou</w:t>
      </w:r>
      <w:r>
        <w:rPr>
          <w:i/>
          <w:iCs/>
        </w:rPr>
        <w:t>r</w:t>
      </w:r>
      <w:r w:rsidRPr="008C7083">
        <w:rPr>
          <w:i/>
          <w:iCs/>
        </w:rPr>
        <w:t xml:space="preserve"> identifier l’appel sur contrat correspond à la définition suivante dans la D96.A : </w:t>
      </w:r>
    </w:p>
    <w:p w14:paraId="1BDFC237" w14:textId="77777777" w:rsidR="00F03926" w:rsidRPr="008C7083" w:rsidRDefault="00F03926" w:rsidP="00F03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8C7083">
        <w:rPr>
          <w:i/>
          <w:iCs/>
        </w:rPr>
        <w:t>640 : Bon de livraison = Document / message émis par une partie habilitée à autoriser la mainlevée des marchandises qui y sont spécifiées à un nommé</w:t>
      </w:r>
    </w:p>
    <w:p w14:paraId="722A6DDA" w14:textId="77777777" w:rsidR="00F03926" w:rsidRPr="000219F7" w:rsidRDefault="00F03926" w:rsidP="00F03926">
      <w:pPr>
        <w:rPr>
          <w:b/>
          <w:bCs/>
          <w:i/>
          <w:iCs/>
          <w:u w:val="single"/>
        </w:rPr>
      </w:pPr>
      <w:r w:rsidRPr="000219F7">
        <w:rPr>
          <w:b/>
          <w:bCs/>
          <w:i/>
          <w:iCs/>
          <w:u w:val="single"/>
        </w:rPr>
        <w:t xml:space="preserve">Option 2 : Qualification de la commande [220] avec un qualifiant </w:t>
      </w:r>
    </w:p>
    <w:p w14:paraId="60C53509" w14:textId="77777777" w:rsidR="00F03926" w:rsidRPr="00B53E6D" w:rsidRDefault="00F03926" w:rsidP="00F03926">
      <w:pPr>
        <w:pStyle w:val="Titre4"/>
        <w:rPr>
          <w:snapToGrid w:val="0"/>
        </w:rPr>
      </w:pPr>
      <w:r w:rsidRPr="00B53E6D">
        <w:rPr>
          <w:snapToGrid w:val="0"/>
        </w:rPr>
        <w:t>BGM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73"/>
        <w:gridCol w:w="850"/>
        <w:gridCol w:w="5037"/>
        <w:gridCol w:w="2968"/>
      </w:tblGrid>
      <w:tr w:rsidR="00F03926" w:rsidRPr="00B53E6D" w14:paraId="38D63C5B" w14:textId="77777777" w:rsidTr="00C77D15">
        <w:tc>
          <w:tcPr>
            <w:tcW w:w="690" w:type="dxa"/>
            <w:shd w:val="clear" w:color="auto" w:fill="C6D9F1"/>
          </w:tcPr>
          <w:p w14:paraId="08908964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BGM</w:t>
            </w:r>
          </w:p>
        </w:tc>
        <w:tc>
          <w:tcPr>
            <w:tcW w:w="373" w:type="dxa"/>
            <w:shd w:val="clear" w:color="auto" w:fill="C6D9F1"/>
          </w:tcPr>
          <w:p w14:paraId="2BF3831E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M</w:t>
            </w:r>
          </w:p>
        </w:tc>
        <w:tc>
          <w:tcPr>
            <w:tcW w:w="850" w:type="dxa"/>
            <w:shd w:val="clear" w:color="auto" w:fill="C6D9F1"/>
          </w:tcPr>
          <w:p w14:paraId="37F9DBCF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1</w:t>
            </w:r>
          </w:p>
        </w:tc>
        <w:tc>
          <w:tcPr>
            <w:tcW w:w="5037" w:type="dxa"/>
            <w:shd w:val="clear" w:color="auto" w:fill="C6D9F1"/>
          </w:tcPr>
          <w:p w14:paraId="077259BD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Début du message</w:t>
            </w:r>
          </w:p>
        </w:tc>
        <w:tc>
          <w:tcPr>
            <w:tcW w:w="2968" w:type="dxa"/>
            <w:shd w:val="clear" w:color="auto" w:fill="C6D9F1"/>
          </w:tcPr>
          <w:p w14:paraId="48E94A5A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</w:p>
        </w:tc>
      </w:tr>
      <w:tr w:rsidR="00F03926" w:rsidRPr="00B53E6D" w14:paraId="71022DDD" w14:textId="77777777" w:rsidTr="00C77D15">
        <w:tc>
          <w:tcPr>
            <w:tcW w:w="9918" w:type="dxa"/>
            <w:gridSpan w:val="5"/>
            <w:shd w:val="clear" w:color="auto" w:fill="C6D9F1"/>
          </w:tcPr>
          <w:p w14:paraId="0DD64AD9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Fonction : Indiquer le type et la fonction d'un message et en transmettre le numéro d'identification.</w:t>
            </w:r>
          </w:p>
        </w:tc>
      </w:tr>
    </w:tbl>
    <w:p w14:paraId="7BA6589D" w14:textId="77777777" w:rsidR="00F03926" w:rsidRDefault="00F03926" w:rsidP="00F03926">
      <w:pPr>
        <w:pStyle w:val="Sansinterligne"/>
        <w:rPr>
          <w:snapToGrid w:val="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851"/>
        <w:gridCol w:w="3969"/>
        <w:gridCol w:w="3327"/>
      </w:tblGrid>
      <w:tr w:rsidR="00F03926" w:rsidRPr="0035002E" w14:paraId="4649F1DF" w14:textId="77777777" w:rsidTr="00C77D15">
        <w:tc>
          <w:tcPr>
            <w:tcW w:w="921" w:type="dxa"/>
            <w:shd w:val="clear" w:color="auto" w:fill="FFFF99"/>
          </w:tcPr>
          <w:p w14:paraId="37A27D71" w14:textId="77777777" w:rsidR="00F03926" w:rsidRPr="00B53E6D" w:rsidRDefault="00F03926" w:rsidP="00C77D15">
            <w:pPr>
              <w:widowControl w:val="0"/>
              <w:jc w:val="center"/>
              <w:rPr>
                <w:b/>
                <w:snapToGrid w:val="0"/>
                <w:szCs w:val="22"/>
              </w:rPr>
            </w:pPr>
            <w:r w:rsidRPr="00B53E6D">
              <w:rPr>
                <w:b/>
                <w:snapToGrid w:val="0"/>
                <w:szCs w:val="22"/>
              </w:rPr>
              <w:t>Donnée</w:t>
            </w:r>
          </w:p>
        </w:tc>
        <w:tc>
          <w:tcPr>
            <w:tcW w:w="850" w:type="dxa"/>
            <w:shd w:val="clear" w:color="auto" w:fill="FFFF99"/>
          </w:tcPr>
          <w:p w14:paraId="6FB31C02" w14:textId="77777777" w:rsidR="00F03926" w:rsidRPr="00B53E6D" w:rsidRDefault="00F03926" w:rsidP="00C77D15">
            <w:pPr>
              <w:widowControl w:val="0"/>
              <w:jc w:val="center"/>
              <w:rPr>
                <w:b/>
                <w:snapToGrid w:val="0"/>
                <w:szCs w:val="22"/>
              </w:rPr>
            </w:pPr>
            <w:r w:rsidRPr="00B53E6D">
              <w:rPr>
                <w:b/>
                <w:snapToGrid w:val="0"/>
                <w:szCs w:val="22"/>
              </w:rPr>
              <w:t>Statut</w:t>
            </w:r>
          </w:p>
        </w:tc>
        <w:tc>
          <w:tcPr>
            <w:tcW w:w="851" w:type="dxa"/>
            <w:shd w:val="clear" w:color="auto" w:fill="FFFF99"/>
          </w:tcPr>
          <w:p w14:paraId="45466F43" w14:textId="77777777" w:rsidR="00F03926" w:rsidRPr="00B53E6D" w:rsidRDefault="00F03926" w:rsidP="00C77D15">
            <w:pPr>
              <w:widowControl w:val="0"/>
              <w:jc w:val="center"/>
              <w:rPr>
                <w:b/>
                <w:snapToGrid w:val="0"/>
                <w:szCs w:val="22"/>
              </w:rPr>
            </w:pPr>
            <w:r w:rsidRPr="00B53E6D">
              <w:rPr>
                <w:b/>
                <w:snapToGrid w:val="0"/>
                <w:szCs w:val="22"/>
              </w:rPr>
              <w:t>Format</w:t>
            </w:r>
          </w:p>
        </w:tc>
        <w:tc>
          <w:tcPr>
            <w:tcW w:w="3969" w:type="dxa"/>
            <w:shd w:val="clear" w:color="auto" w:fill="FFFF99"/>
          </w:tcPr>
          <w:p w14:paraId="3A2744F7" w14:textId="77777777" w:rsidR="00F03926" w:rsidRPr="00B53E6D" w:rsidRDefault="00F03926" w:rsidP="00C77D15">
            <w:pPr>
              <w:widowControl w:val="0"/>
              <w:jc w:val="center"/>
              <w:rPr>
                <w:b/>
                <w:snapToGrid w:val="0"/>
                <w:szCs w:val="22"/>
              </w:rPr>
            </w:pPr>
            <w:r w:rsidRPr="00B53E6D">
              <w:rPr>
                <w:b/>
                <w:snapToGrid w:val="0"/>
                <w:szCs w:val="22"/>
              </w:rPr>
              <w:t>Libellé</w:t>
            </w:r>
          </w:p>
        </w:tc>
        <w:tc>
          <w:tcPr>
            <w:tcW w:w="3327" w:type="dxa"/>
            <w:shd w:val="clear" w:color="auto" w:fill="FFFF99"/>
          </w:tcPr>
          <w:p w14:paraId="0F8D9997" w14:textId="77777777" w:rsidR="00F03926" w:rsidRPr="00B53E6D" w:rsidRDefault="00F03926" w:rsidP="00C77D15">
            <w:pPr>
              <w:widowControl w:val="0"/>
              <w:jc w:val="center"/>
              <w:rPr>
                <w:b/>
                <w:snapToGrid w:val="0"/>
                <w:szCs w:val="22"/>
              </w:rPr>
            </w:pPr>
            <w:r w:rsidRPr="00B53E6D">
              <w:rPr>
                <w:b/>
                <w:snapToGrid w:val="0"/>
                <w:szCs w:val="22"/>
              </w:rPr>
              <w:t>Contenu/Commentaires</w:t>
            </w:r>
          </w:p>
        </w:tc>
      </w:tr>
      <w:tr w:rsidR="00F03926" w:rsidRPr="0035002E" w14:paraId="379346F0" w14:textId="77777777" w:rsidTr="00C77D15">
        <w:tc>
          <w:tcPr>
            <w:tcW w:w="921" w:type="dxa"/>
            <w:tcBorders>
              <w:bottom w:val="nil"/>
            </w:tcBorders>
          </w:tcPr>
          <w:p w14:paraId="1DD0E4CF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C002</w:t>
            </w:r>
          </w:p>
        </w:tc>
        <w:tc>
          <w:tcPr>
            <w:tcW w:w="850" w:type="dxa"/>
            <w:tcBorders>
              <w:bottom w:val="nil"/>
            </w:tcBorders>
          </w:tcPr>
          <w:p w14:paraId="71E6A925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R</w:t>
            </w:r>
          </w:p>
        </w:tc>
        <w:tc>
          <w:tcPr>
            <w:tcW w:w="851" w:type="dxa"/>
            <w:tcBorders>
              <w:bottom w:val="nil"/>
            </w:tcBorders>
          </w:tcPr>
          <w:p w14:paraId="38F3E960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bottom w:val="nil"/>
            </w:tcBorders>
          </w:tcPr>
          <w:p w14:paraId="004CE850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Nom du document ou message</w:t>
            </w:r>
          </w:p>
        </w:tc>
        <w:tc>
          <w:tcPr>
            <w:tcW w:w="3327" w:type="dxa"/>
            <w:tcBorders>
              <w:bottom w:val="nil"/>
            </w:tcBorders>
          </w:tcPr>
          <w:p w14:paraId="2178EFC6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snapToGrid w:val="0"/>
                <w:szCs w:val="22"/>
              </w:rPr>
              <w:t xml:space="preserve"> </w:t>
            </w:r>
          </w:p>
        </w:tc>
      </w:tr>
      <w:tr w:rsidR="00F03926" w:rsidRPr="0035002E" w14:paraId="006A4E75" w14:textId="77777777" w:rsidTr="00C77D15">
        <w:tc>
          <w:tcPr>
            <w:tcW w:w="921" w:type="dxa"/>
            <w:tcBorders>
              <w:top w:val="nil"/>
              <w:bottom w:val="nil"/>
            </w:tcBorders>
          </w:tcPr>
          <w:p w14:paraId="28153C68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 xml:space="preserve">  1001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BB25BE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A3BA33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proofErr w:type="gramStart"/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an..</w:t>
            </w:r>
            <w:proofErr w:type="gramEnd"/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B2AF7A5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Nom du document ou message (en code)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14:paraId="0A6B2280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0219F7">
              <w:rPr>
                <w:rFonts w:asciiTheme="minorHAnsi" w:hAnsiTheme="minorHAnsi" w:cs="Arial"/>
                <w:b/>
                <w:snapToGrid w:val="0"/>
                <w:szCs w:val="22"/>
                <w:highlight w:val="yellow"/>
              </w:rPr>
              <w:t>220 : Commande*</w:t>
            </w:r>
          </w:p>
          <w:p w14:paraId="4B174CC2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>
              <w:rPr>
                <w:rFonts w:asciiTheme="minorHAnsi" w:hAnsiTheme="minorHAnsi" w:cs="Arial"/>
                <w:b/>
                <w:snapToGrid w:val="0"/>
                <w:szCs w:val="22"/>
              </w:rPr>
              <w:t>229</w:t>
            </w: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 : Retour de marchandises</w:t>
            </w:r>
          </w:p>
          <w:p w14:paraId="57E89A86" w14:textId="77777777" w:rsidR="00F03926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 xml:space="preserve">640 : </w:t>
            </w:r>
            <w:r>
              <w:rPr>
                <w:rFonts w:asciiTheme="minorHAnsi" w:hAnsiTheme="minorHAnsi" w:cs="Arial"/>
                <w:b/>
                <w:snapToGrid w:val="0"/>
                <w:szCs w:val="22"/>
              </w:rPr>
              <w:t>A</w:t>
            </w: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ppel sur contrat</w:t>
            </w:r>
          </w:p>
          <w:p w14:paraId="117CDDAD" w14:textId="77777777" w:rsidR="00F03926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>
              <w:rPr>
                <w:rFonts w:asciiTheme="minorHAnsi" w:hAnsiTheme="minorHAnsi" w:cs="Arial"/>
                <w:b/>
                <w:snapToGrid w:val="0"/>
                <w:szCs w:val="22"/>
              </w:rPr>
              <w:t>230 : Annulation de la commande</w:t>
            </w:r>
          </w:p>
          <w:p w14:paraId="7E50E4E6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snapToGrid w:val="0"/>
                <w:szCs w:val="22"/>
              </w:rPr>
            </w:pPr>
          </w:p>
        </w:tc>
      </w:tr>
      <w:tr w:rsidR="00F03926" w:rsidRPr="00330471" w14:paraId="157BF7D1" w14:textId="77777777" w:rsidTr="00C77D15">
        <w:tc>
          <w:tcPr>
            <w:tcW w:w="921" w:type="dxa"/>
            <w:tcBorders>
              <w:top w:val="nil"/>
              <w:bottom w:val="nil"/>
            </w:tcBorders>
          </w:tcPr>
          <w:p w14:paraId="09509E92" w14:textId="77777777" w:rsidR="00F03926" w:rsidRPr="000219F7" w:rsidRDefault="00F03926" w:rsidP="00C77D15">
            <w:pPr>
              <w:pStyle w:val="Sansinterligne"/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</w:pPr>
            <w:r w:rsidRPr="000219F7"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  <w:t xml:space="preserve">  1131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E00621" w14:textId="77777777" w:rsidR="00F03926" w:rsidRPr="000219F7" w:rsidRDefault="00F03926" w:rsidP="00C77D15">
            <w:pPr>
              <w:pStyle w:val="Sansinterligne"/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</w:pPr>
            <w:r w:rsidRPr="000219F7"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  <w:t>#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580315" w14:textId="77777777" w:rsidR="00F03926" w:rsidRPr="000219F7" w:rsidRDefault="00F03926" w:rsidP="00C77D15">
            <w:pPr>
              <w:pStyle w:val="Sansinterligne"/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</w:pPr>
            <w:proofErr w:type="gramStart"/>
            <w:r w:rsidRPr="000219F7"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  <w:t>an..</w:t>
            </w:r>
            <w:proofErr w:type="gramEnd"/>
            <w:r w:rsidRPr="000219F7"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87B0BD4" w14:textId="77777777" w:rsidR="00F03926" w:rsidRPr="000219F7" w:rsidRDefault="00F03926" w:rsidP="00C77D15">
            <w:pPr>
              <w:pStyle w:val="Sansinterligne"/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</w:pPr>
            <w:r w:rsidRPr="000219F7"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  <w:t>Qualifiant de la liste des codes.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14:paraId="63819DA1" w14:textId="77777777" w:rsidR="00F03926" w:rsidRPr="000219F7" w:rsidRDefault="00F03926" w:rsidP="00C77D15">
            <w:pPr>
              <w:pStyle w:val="Sansinterligne"/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</w:pPr>
            <w:r w:rsidRPr="000219F7"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  <w:t>158 : Conditions de livraison</w:t>
            </w:r>
          </w:p>
          <w:p w14:paraId="7E890C9D" w14:textId="77777777" w:rsidR="00F03926" w:rsidRPr="000219F7" w:rsidRDefault="00F03926" w:rsidP="00C77D15">
            <w:pPr>
              <w:pStyle w:val="Sansinterligne"/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</w:pPr>
            <w:proofErr w:type="gramStart"/>
            <w:r w:rsidRPr="000219F7"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  <w:t>OU</w:t>
            </w:r>
            <w:proofErr w:type="gramEnd"/>
          </w:p>
          <w:p w14:paraId="6AB5EF26" w14:textId="77777777" w:rsidR="00F03926" w:rsidRPr="000219F7" w:rsidRDefault="00F03926" w:rsidP="00C77D15">
            <w:pPr>
              <w:pStyle w:val="Sansinterligne"/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</w:pPr>
            <w:r w:rsidRPr="000219F7"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  <w:t>128 : Service</w:t>
            </w:r>
          </w:p>
          <w:p w14:paraId="60A4786B" w14:textId="77777777" w:rsidR="00F03926" w:rsidRPr="000219F7" w:rsidRDefault="00F03926" w:rsidP="00C77D15">
            <w:pPr>
              <w:pStyle w:val="Sansinterligne"/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</w:pPr>
            <w:proofErr w:type="gramStart"/>
            <w:r w:rsidRPr="000219F7"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  <w:t>OU</w:t>
            </w:r>
            <w:proofErr w:type="gramEnd"/>
          </w:p>
          <w:p w14:paraId="20AC8521" w14:textId="77777777" w:rsidR="00F03926" w:rsidRPr="000219F7" w:rsidRDefault="00F03926" w:rsidP="00C77D15">
            <w:pPr>
              <w:pStyle w:val="Sansinterligne"/>
              <w:rPr>
                <w:rFonts w:asciiTheme="minorHAnsi" w:hAnsiTheme="minorHAnsi" w:cs="Arial"/>
                <w:iCs/>
                <w:snapToGrid w:val="0"/>
                <w:color w:val="FF0000"/>
                <w:szCs w:val="22"/>
              </w:rPr>
            </w:pPr>
            <w:r w:rsidRPr="000219F7">
              <w:rPr>
                <w:rFonts w:asciiTheme="minorHAnsi" w:hAnsiTheme="minorHAnsi" w:cs="Arial"/>
                <w:b/>
                <w:bCs/>
                <w:iCs/>
                <w:snapToGrid w:val="0"/>
                <w:color w:val="FF0000"/>
                <w:szCs w:val="22"/>
              </w:rPr>
              <w:t>130 : Manipulation spéciale</w:t>
            </w:r>
          </w:p>
        </w:tc>
      </w:tr>
      <w:tr w:rsidR="00F03926" w:rsidRPr="00330471" w14:paraId="04774CA7" w14:textId="77777777" w:rsidTr="00C77D15">
        <w:tc>
          <w:tcPr>
            <w:tcW w:w="921" w:type="dxa"/>
            <w:tcBorders>
              <w:top w:val="nil"/>
              <w:bottom w:val="nil"/>
            </w:tcBorders>
          </w:tcPr>
          <w:p w14:paraId="4FDEC293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 xml:space="preserve">  3055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DB5D57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#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98A794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proofErr w:type="gramStart"/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an..</w:t>
            </w:r>
            <w:proofErr w:type="gramEnd"/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4618B7E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Organisme responsable de la liste de codes (en code)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14:paraId="1D31397E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 xml:space="preserve"> </w:t>
            </w:r>
          </w:p>
        </w:tc>
      </w:tr>
      <w:tr w:rsidR="00F03926" w:rsidRPr="00330471" w14:paraId="00F19DA5" w14:textId="77777777" w:rsidTr="00C77D15">
        <w:tc>
          <w:tcPr>
            <w:tcW w:w="921" w:type="dxa"/>
            <w:tcBorders>
              <w:top w:val="nil"/>
              <w:bottom w:val="nil"/>
            </w:tcBorders>
          </w:tcPr>
          <w:p w14:paraId="6FC446C8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 xml:space="preserve">  1000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DC55A0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C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CDB56A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proofErr w:type="gramStart"/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an..</w:t>
            </w:r>
            <w:proofErr w:type="gramEnd"/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35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0B578A1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Nom du document ou message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14:paraId="4CE17927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 xml:space="preserve"> </w:t>
            </w:r>
          </w:p>
        </w:tc>
      </w:tr>
      <w:tr w:rsidR="00F03926" w:rsidRPr="0035002E" w14:paraId="1BC00FEB" w14:textId="77777777" w:rsidTr="00C77D15">
        <w:tc>
          <w:tcPr>
            <w:tcW w:w="921" w:type="dxa"/>
          </w:tcPr>
          <w:p w14:paraId="50398507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1004</w:t>
            </w:r>
          </w:p>
        </w:tc>
        <w:tc>
          <w:tcPr>
            <w:tcW w:w="850" w:type="dxa"/>
          </w:tcPr>
          <w:p w14:paraId="49B13F53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R</w:t>
            </w:r>
          </w:p>
        </w:tc>
        <w:tc>
          <w:tcPr>
            <w:tcW w:w="851" w:type="dxa"/>
          </w:tcPr>
          <w:p w14:paraId="2FD73A08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proofErr w:type="gramStart"/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an..</w:t>
            </w:r>
            <w:proofErr w:type="gramEnd"/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35</w:t>
            </w:r>
          </w:p>
        </w:tc>
        <w:tc>
          <w:tcPr>
            <w:tcW w:w="3969" w:type="dxa"/>
          </w:tcPr>
          <w:p w14:paraId="6EDA0771" w14:textId="77777777" w:rsidR="00F03926" w:rsidRPr="00B53E6D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B53E6D">
              <w:rPr>
                <w:rFonts w:asciiTheme="minorHAnsi" w:hAnsiTheme="minorHAnsi" w:cs="Arial"/>
                <w:b/>
                <w:snapToGrid w:val="0"/>
                <w:szCs w:val="22"/>
              </w:rPr>
              <w:t>Numéro du document ou message</w:t>
            </w:r>
          </w:p>
        </w:tc>
        <w:tc>
          <w:tcPr>
            <w:tcW w:w="3327" w:type="dxa"/>
          </w:tcPr>
          <w:p w14:paraId="3D5C5F48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zCs w:val="22"/>
              </w:rPr>
              <w:t>N° de commande client</w:t>
            </w:r>
          </w:p>
        </w:tc>
      </w:tr>
      <w:tr w:rsidR="00F03926" w:rsidRPr="00330471" w14:paraId="74600501" w14:textId="77777777" w:rsidTr="00C77D15">
        <w:tc>
          <w:tcPr>
            <w:tcW w:w="921" w:type="dxa"/>
          </w:tcPr>
          <w:p w14:paraId="322F7E24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1225</w:t>
            </w:r>
          </w:p>
        </w:tc>
        <w:tc>
          <w:tcPr>
            <w:tcW w:w="850" w:type="dxa"/>
          </w:tcPr>
          <w:p w14:paraId="630707C3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C</w:t>
            </w:r>
          </w:p>
        </w:tc>
        <w:tc>
          <w:tcPr>
            <w:tcW w:w="851" w:type="dxa"/>
          </w:tcPr>
          <w:p w14:paraId="1FC1B821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proofErr w:type="gramStart"/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an..</w:t>
            </w:r>
            <w:proofErr w:type="gramEnd"/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3</w:t>
            </w:r>
          </w:p>
        </w:tc>
        <w:tc>
          <w:tcPr>
            <w:tcW w:w="3969" w:type="dxa"/>
          </w:tcPr>
          <w:p w14:paraId="65C1A03B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>Fonction du message (en code)</w:t>
            </w:r>
          </w:p>
        </w:tc>
        <w:tc>
          <w:tcPr>
            <w:tcW w:w="3327" w:type="dxa"/>
          </w:tcPr>
          <w:p w14:paraId="502CD3E5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3B2419">
              <w:rPr>
                <w:rFonts w:asciiTheme="minorHAnsi" w:hAnsiTheme="minorHAnsi" w:cs="Arial"/>
                <w:b/>
                <w:snapToGrid w:val="0"/>
                <w:szCs w:val="22"/>
              </w:rPr>
              <w:t xml:space="preserve">–9 : Original </w:t>
            </w:r>
          </w:p>
          <w:p w14:paraId="62C9D793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b/>
                <w:snapToGrid w:val="0"/>
                <w:szCs w:val="22"/>
              </w:rPr>
            </w:pPr>
          </w:p>
        </w:tc>
      </w:tr>
      <w:tr w:rsidR="00F03926" w:rsidRPr="00330471" w14:paraId="4177B3BE" w14:textId="77777777" w:rsidTr="00C77D15">
        <w:tc>
          <w:tcPr>
            <w:tcW w:w="921" w:type="dxa"/>
          </w:tcPr>
          <w:p w14:paraId="22ACF911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lastRenderedPageBreak/>
              <w:t>4343</w:t>
            </w:r>
          </w:p>
        </w:tc>
        <w:tc>
          <w:tcPr>
            <w:tcW w:w="850" w:type="dxa"/>
          </w:tcPr>
          <w:p w14:paraId="60DBC4D6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#</w:t>
            </w:r>
          </w:p>
        </w:tc>
        <w:tc>
          <w:tcPr>
            <w:tcW w:w="851" w:type="dxa"/>
          </w:tcPr>
          <w:p w14:paraId="6A1B2067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proofErr w:type="gramStart"/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an..</w:t>
            </w:r>
            <w:proofErr w:type="gramEnd"/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2DB70761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>Type de réponse</w:t>
            </w:r>
          </w:p>
        </w:tc>
        <w:tc>
          <w:tcPr>
            <w:tcW w:w="3327" w:type="dxa"/>
          </w:tcPr>
          <w:p w14:paraId="61A2E6A8" w14:textId="77777777" w:rsidR="00F03926" w:rsidRPr="003B2419" w:rsidRDefault="00F03926" w:rsidP="00C77D15">
            <w:pPr>
              <w:pStyle w:val="Sansinterligne"/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</w:pPr>
            <w:r w:rsidRPr="003B2419">
              <w:rPr>
                <w:rFonts w:asciiTheme="minorHAnsi" w:hAnsiTheme="minorHAnsi" w:cs="Arial"/>
                <w:i/>
                <w:snapToGrid w:val="0"/>
                <w:sz w:val="18"/>
                <w:szCs w:val="18"/>
              </w:rPr>
              <w:t xml:space="preserve"> </w:t>
            </w:r>
          </w:p>
        </w:tc>
      </w:tr>
    </w:tbl>
    <w:p w14:paraId="28374B67" w14:textId="77777777" w:rsidR="00F03926" w:rsidRPr="000219F7" w:rsidRDefault="00F03926" w:rsidP="00F03926">
      <w:pPr>
        <w:rPr>
          <w:i/>
          <w:iCs/>
          <w:u w:val="single"/>
        </w:rPr>
      </w:pPr>
    </w:p>
    <w:p w14:paraId="6C547DEA" w14:textId="77777777" w:rsidR="00F03926" w:rsidRDefault="00F03926" w:rsidP="00F03926">
      <w:r>
        <w:t>Définition répertoire D96A des codes qualifiants :</w:t>
      </w:r>
    </w:p>
    <w:p w14:paraId="006F6F80" w14:textId="77777777" w:rsidR="00F03926" w:rsidRDefault="00F03926" w:rsidP="00F03926">
      <w:pPr>
        <w:pStyle w:val="Paragraphedeliste"/>
        <w:numPr>
          <w:ilvl w:val="0"/>
          <w:numId w:val="34"/>
        </w:numPr>
        <w:spacing w:before="0" w:after="160" w:line="259" w:lineRule="auto"/>
        <w:jc w:val="left"/>
      </w:pPr>
      <w:r>
        <w:t>128 Service = Identification des services.</w:t>
      </w:r>
    </w:p>
    <w:p w14:paraId="4E152DC8" w14:textId="4191A26C" w:rsidR="00F03926" w:rsidRDefault="00F03926" w:rsidP="00F03926">
      <w:pPr>
        <w:pStyle w:val="Paragraphedeliste"/>
        <w:numPr>
          <w:ilvl w:val="0"/>
          <w:numId w:val="34"/>
        </w:numPr>
        <w:spacing w:before="0" w:after="160" w:line="259" w:lineRule="auto"/>
        <w:jc w:val="left"/>
      </w:pPr>
      <w:r>
        <w:t>130 Manipulation spéciale = Code indiquant que la nature de l'envoi peut nécessite</w:t>
      </w:r>
      <w:r w:rsidR="00767387">
        <w:t>r</w:t>
      </w:r>
      <w:r>
        <w:t xml:space="preserve"> l'utilisation de procédures de manipulation spéciales (IATA)</w:t>
      </w:r>
    </w:p>
    <w:p w14:paraId="1F69D85B" w14:textId="1E1FA459" w:rsidR="00F109DD" w:rsidRPr="00752BDA" w:rsidRDefault="00F03926" w:rsidP="00A003CE">
      <w:pPr>
        <w:pStyle w:val="Paragraphedeliste"/>
        <w:numPr>
          <w:ilvl w:val="0"/>
          <w:numId w:val="34"/>
        </w:numPr>
        <w:spacing w:before="0" w:after="160" w:line="259" w:lineRule="auto"/>
        <w:jc w:val="left"/>
      </w:pPr>
      <w:r>
        <w:t>158 Conditions de livraison = Code pour identifier les conditions de livraison.</w:t>
      </w:r>
    </w:p>
    <w:p w14:paraId="6AE209E2" w14:textId="7CA222ED" w:rsidR="007B3441" w:rsidRDefault="007B3441" w:rsidP="00A003CE">
      <w:pPr>
        <w:rPr>
          <w:rFonts w:eastAsiaTheme="minorEastAsia"/>
          <w:lang w:eastAsia="fr-FR" w:bidi="ar-SA"/>
        </w:rPr>
      </w:pPr>
    </w:p>
    <w:p w14:paraId="7322D9CD" w14:textId="233A3DE5" w:rsidR="007B3441" w:rsidRDefault="007B3441" w:rsidP="00A003CE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Cette proposition </w:t>
      </w:r>
      <w:r w:rsidR="00A877FE">
        <w:rPr>
          <w:rFonts w:eastAsiaTheme="minorEastAsia"/>
          <w:lang w:eastAsia="fr-FR" w:bidi="ar-SA"/>
        </w:rPr>
        <w:t xml:space="preserve">sera étudiée et </w:t>
      </w:r>
      <w:r>
        <w:rPr>
          <w:rFonts w:eastAsiaTheme="minorEastAsia"/>
          <w:lang w:eastAsia="fr-FR" w:bidi="ar-SA"/>
        </w:rPr>
        <w:t>validée lors de la prochaine réunion du groupe de travail.</w:t>
      </w:r>
    </w:p>
    <w:p w14:paraId="60162AE9" w14:textId="77777777" w:rsidR="00DA341F" w:rsidRPr="00A003CE" w:rsidRDefault="00DA341F" w:rsidP="00A003CE">
      <w:pPr>
        <w:rPr>
          <w:rFonts w:eastAsiaTheme="minorEastAsia"/>
          <w:lang w:eastAsia="fr-FR" w:bidi="ar-SA"/>
        </w:rPr>
      </w:pPr>
    </w:p>
    <w:p w14:paraId="246CF092" w14:textId="77777777" w:rsidR="00847DF6" w:rsidRPr="00573377" w:rsidRDefault="00847DF6" w:rsidP="00573377">
      <w:pPr>
        <w:rPr>
          <w:rFonts w:eastAsiaTheme="minorEastAsia"/>
          <w:lang w:eastAsia="fr-FR" w:bidi="ar-SA"/>
        </w:rPr>
      </w:pPr>
    </w:p>
    <w:p w14:paraId="44B2B504" w14:textId="77777777" w:rsidR="00323AE1" w:rsidRPr="008C4AF3" w:rsidRDefault="00323AE1" w:rsidP="008C4AF3">
      <w:pPr>
        <w:rPr>
          <w:rFonts w:eastAsiaTheme="minorEastAsia"/>
          <w:lang w:eastAsia="fr-FR" w:bidi="ar-SA"/>
        </w:rPr>
      </w:pPr>
    </w:p>
    <w:p w14:paraId="23B39134" w14:textId="77777777" w:rsidR="00D160D7" w:rsidRPr="00D160D7" w:rsidRDefault="00D160D7" w:rsidP="00892D1D">
      <w:pPr>
        <w:rPr>
          <w:rFonts w:eastAsiaTheme="minorEastAsia"/>
          <w:lang w:eastAsia="fr-FR" w:bidi="ar-SA"/>
        </w:rPr>
      </w:pPr>
    </w:p>
    <w:sectPr w:rsidR="00D160D7" w:rsidRPr="00D160D7" w:rsidSect="009B2912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EC8E5" w14:textId="77777777" w:rsidR="000869FD" w:rsidRDefault="000869FD" w:rsidP="007257EA">
      <w:r>
        <w:separator/>
      </w:r>
    </w:p>
  </w:endnote>
  <w:endnote w:type="continuationSeparator" w:id="0">
    <w:p w14:paraId="31975887" w14:textId="77777777" w:rsidR="000869FD" w:rsidRDefault="000869FD" w:rsidP="007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1DB9" w14:textId="4513B5B7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4A532F">
      <w:rPr>
        <w:rStyle w:val="Numrodepage"/>
        <w:rFonts w:cs="Calibri"/>
        <w:b/>
        <w:sz w:val="18"/>
      </w:rPr>
      <w:t>16/03/2021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36CAB" w14:textId="77777777" w:rsidR="000869FD" w:rsidRDefault="000869FD" w:rsidP="007257EA">
      <w:r>
        <w:separator/>
      </w:r>
    </w:p>
  </w:footnote>
  <w:footnote w:type="continuationSeparator" w:id="0">
    <w:p w14:paraId="7687E635" w14:textId="77777777" w:rsidR="000869FD" w:rsidRDefault="000869FD" w:rsidP="0072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040B" w14:textId="77777777" w:rsidR="004F2EF5" w:rsidRDefault="00767387">
    <w:pPr>
      <w:pStyle w:val="En-tte"/>
    </w:pPr>
    <w:r>
      <w:rPr>
        <w:noProof/>
      </w:rPr>
      <w:pict w14:anchorId="6BCBB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5" o:spid="_x0000_s2050" type="#_x0000_t136" style="position:absolute;left:0;text-align:left;margin-left:0;margin-top:0;width:399.7pt;height:239.8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2C6E" w14:textId="77777777" w:rsidR="006D4476" w:rsidRDefault="00767387" w:rsidP="007257EA">
    <w:pPr>
      <w:pStyle w:val="En-tte"/>
    </w:pPr>
    <w:r>
      <w:rPr>
        <w:noProof/>
      </w:rPr>
      <w:pict w14:anchorId="00F8B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6" o:spid="_x0000_s2051" type="#_x0000_t136" style="position:absolute;left:0;text-align:left;margin-left:0;margin-top:0;width:399.7pt;height:239.8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24DFF"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9156" w14:textId="77777777" w:rsidR="004F2EF5" w:rsidRDefault="00767387">
    <w:pPr>
      <w:pStyle w:val="En-tte"/>
    </w:pPr>
    <w:r>
      <w:rPr>
        <w:noProof/>
      </w:rPr>
      <w:pict w14:anchorId="34BB55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4" o:spid="_x0000_s2049" type="#_x0000_t136" style="position:absolute;left:0;text-align:left;margin-left:0;margin-top:0;width:399.7pt;height:239.8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48A1"/>
    <w:multiLevelType w:val="singleLevel"/>
    <w:tmpl w:val="24A05E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2B2E7D"/>
    <w:multiLevelType w:val="hybridMultilevel"/>
    <w:tmpl w:val="6DAA9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672E"/>
    <w:multiLevelType w:val="hybridMultilevel"/>
    <w:tmpl w:val="3D1825E0"/>
    <w:lvl w:ilvl="0" w:tplc="040C000F">
      <w:start w:val="1"/>
      <w:numFmt w:val="decimal"/>
      <w:lvlText w:val="%1."/>
      <w:lvlJc w:val="left"/>
      <w:pPr>
        <w:ind w:left="1152" w:hanging="360"/>
      </w:p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FF35837"/>
    <w:multiLevelType w:val="hybridMultilevel"/>
    <w:tmpl w:val="E96C6AF6"/>
    <w:lvl w:ilvl="0" w:tplc="04241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247410F"/>
    <w:multiLevelType w:val="hybridMultilevel"/>
    <w:tmpl w:val="2D626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4EEF"/>
    <w:multiLevelType w:val="hybridMultilevel"/>
    <w:tmpl w:val="CCC2D1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E6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A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5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6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E74AA4"/>
    <w:multiLevelType w:val="hybridMultilevel"/>
    <w:tmpl w:val="7480F4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278C6E67"/>
    <w:multiLevelType w:val="hybridMultilevel"/>
    <w:tmpl w:val="622C96CE"/>
    <w:lvl w:ilvl="0" w:tplc="E55C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6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A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5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6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AE7FAD"/>
    <w:multiLevelType w:val="hybridMultilevel"/>
    <w:tmpl w:val="A3DA53E0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2DEC7340"/>
    <w:multiLevelType w:val="hybridMultilevel"/>
    <w:tmpl w:val="49F2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2CF6"/>
    <w:multiLevelType w:val="hybridMultilevel"/>
    <w:tmpl w:val="B90235E6"/>
    <w:lvl w:ilvl="0" w:tplc="6D5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327615B9"/>
    <w:multiLevelType w:val="hybridMultilevel"/>
    <w:tmpl w:val="9F3433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D2F8F"/>
    <w:multiLevelType w:val="hybridMultilevel"/>
    <w:tmpl w:val="2B0CF52E"/>
    <w:lvl w:ilvl="0" w:tplc="9C48FC8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35E53"/>
    <w:multiLevelType w:val="hybridMultilevel"/>
    <w:tmpl w:val="B7BE7B52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111B1"/>
    <w:multiLevelType w:val="hybridMultilevel"/>
    <w:tmpl w:val="B4386926"/>
    <w:lvl w:ilvl="0" w:tplc="30B4B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C620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66338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DCE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426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0AC8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C65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728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1E4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5D37FE1"/>
    <w:multiLevelType w:val="hybridMultilevel"/>
    <w:tmpl w:val="5C9410D0"/>
    <w:lvl w:ilvl="0" w:tplc="69B6D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C04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05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AE08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46CD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B833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94FE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1216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0030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81420"/>
    <w:multiLevelType w:val="hybridMultilevel"/>
    <w:tmpl w:val="ACC6D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B4FB1"/>
    <w:multiLevelType w:val="hybridMultilevel"/>
    <w:tmpl w:val="E3B07F28"/>
    <w:lvl w:ilvl="0" w:tplc="F2C044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00D7D"/>
    <w:multiLevelType w:val="hybridMultilevel"/>
    <w:tmpl w:val="5C7A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92CC9"/>
    <w:multiLevelType w:val="hybridMultilevel"/>
    <w:tmpl w:val="70723B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F0663"/>
    <w:multiLevelType w:val="hybridMultilevel"/>
    <w:tmpl w:val="6CBCCA32"/>
    <w:lvl w:ilvl="0" w:tplc="8988B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44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9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A1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6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2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E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96453D"/>
    <w:multiLevelType w:val="hybridMultilevel"/>
    <w:tmpl w:val="14BEFFCE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5DF412E4"/>
    <w:multiLevelType w:val="hybridMultilevel"/>
    <w:tmpl w:val="F28214A8"/>
    <w:lvl w:ilvl="0" w:tplc="BB8A55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873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E8E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E93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89B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AEF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415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02A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455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0128AE"/>
    <w:multiLevelType w:val="hybridMultilevel"/>
    <w:tmpl w:val="C1268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146008F"/>
    <w:multiLevelType w:val="hybridMultilevel"/>
    <w:tmpl w:val="14229EFE"/>
    <w:lvl w:ilvl="0" w:tplc="0360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09FA">
      <w:start w:val="1"/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Arial" w:hAnsi="Arial" w:hint="default"/>
      </w:rPr>
    </w:lvl>
    <w:lvl w:ilvl="2" w:tplc="203846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B2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7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671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A7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A9D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AA7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1512D3"/>
    <w:multiLevelType w:val="hybridMultilevel"/>
    <w:tmpl w:val="B3D6AF52"/>
    <w:lvl w:ilvl="0" w:tplc="6F7ED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C0F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D6C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90F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3E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16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E8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0E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A0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641B1B52"/>
    <w:multiLevelType w:val="hybridMultilevel"/>
    <w:tmpl w:val="9D1235F8"/>
    <w:lvl w:ilvl="0" w:tplc="4B6A6FA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9E0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321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F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62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EAD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002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1E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42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4A722E4"/>
    <w:multiLevelType w:val="hybridMultilevel"/>
    <w:tmpl w:val="95D4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92B3E"/>
    <w:multiLevelType w:val="hybridMultilevel"/>
    <w:tmpl w:val="83D87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57028"/>
    <w:multiLevelType w:val="hybridMultilevel"/>
    <w:tmpl w:val="C9FEB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A33B0"/>
    <w:multiLevelType w:val="hybridMultilevel"/>
    <w:tmpl w:val="3C1A3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0554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29"/>
  </w:num>
  <w:num w:numId="5">
    <w:abstractNumId w:val="28"/>
  </w:num>
  <w:num w:numId="6">
    <w:abstractNumId w:val="27"/>
  </w:num>
  <w:num w:numId="7">
    <w:abstractNumId w:val="13"/>
  </w:num>
  <w:num w:numId="8">
    <w:abstractNumId w:val="26"/>
  </w:num>
  <w:num w:numId="9">
    <w:abstractNumId w:val="18"/>
  </w:num>
  <w:num w:numId="10">
    <w:abstractNumId w:val="23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9"/>
  </w:num>
  <w:num w:numId="16">
    <w:abstractNumId w:val="11"/>
  </w:num>
  <w:num w:numId="17">
    <w:abstractNumId w:val="4"/>
  </w:num>
  <w:num w:numId="18">
    <w:abstractNumId w:val="0"/>
  </w:num>
  <w:num w:numId="19">
    <w:abstractNumId w:val="32"/>
  </w:num>
  <w:num w:numId="20">
    <w:abstractNumId w:val="22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30"/>
  </w:num>
  <w:num w:numId="26">
    <w:abstractNumId w:val="21"/>
  </w:num>
  <w:num w:numId="27">
    <w:abstractNumId w:val="16"/>
  </w:num>
  <w:num w:numId="28">
    <w:abstractNumId w:val="1"/>
  </w:num>
  <w:num w:numId="29">
    <w:abstractNumId w:val="7"/>
  </w:num>
  <w:num w:numId="30">
    <w:abstractNumId w:val="5"/>
  </w:num>
  <w:num w:numId="31">
    <w:abstractNumId w:val="19"/>
  </w:num>
  <w:num w:numId="32">
    <w:abstractNumId w:val="15"/>
  </w:num>
  <w:num w:numId="33">
    <w:abstractNumId w:val="17"/>
  </w:num>
  <w:num w:numId="3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26"/>
    <w:rsid w:val="00000E93"/>
    <w:rsid w:val="00001327"/>
    <w:rsid w:val="00001ABC"/>
    <w:rsid w:val="00002530"/>
    <w:rsid w:val="000027A8"/>
    <w:rsid w:val="00003E3E"/>
    <w:rsid w:val="00005BCB"/>
    <w:rsid w:val="00007890"/>
    <w:rsid w:val="00015B40"/>
    <w:rsid w:val="00015D51"/>
    <w:rsid w:val="000162AB"/>
    <w:rsid w:val="00017FFC"/>
    <w:rsid w:val="00025B36"/>
    <w:rsid w:val="000334EC"/>
    <w:rsid w:val="00035240"/>
    <w:rsid w:val="000364B2"/>
    <w:rsid w:val="00040E4E"/>
    <w:rsid w:val="00042B5B"/>
    <w:rsid w:val="00043C2E"/>
    <w:rsid w:val="00051094"/>
    <w:rsid w:val="0005158B"/>
    <w:rsid w:val="000642A3"/>
    <w:rsid w:val="00066BD8"/>
    <w:rsid w:val="00071BBF"/>
    <w:rsid w:val="00074650"/>
    <w:rsid w:val="00074E5A"/>
    <w:rsid w:val="000801BD"/>
    <w:rsid w:val="000808E1"/>
    <w:rsid w:val="000815C6"/>
    <w:rsid w:val="0008342E"/>
    <w:rsid w:val="00083B89"/>
    <w:rsid w:val="00084038"/>
    <w:rsid w:val="000850A0"/>
    <w:rsid w:val="000869FD"/>
    <w:rsid w:val="00091501"/>
    <w:rsid w:val="00091BA2"/>
    <w:rsid w:val="000933D5"/>
    <w:rsid w:val="000956D7"/>
    <w:rsid w:val="000A1917"/>
    <w:rsid w:val="000A3E1C"/>
    <w:rsid w:val="000A5524"/>
    <w:rsid w:val="000A768E"/>
    <w:rsid w:val="000B34F2"/>
    <w:rsid w:val="000B3A4A"/>
    <w:rsid w:val="000B402F"/>
    <w:rsid w:val="000B7A22"/>
    <w:rsid w:val="000C1AC9"/>
    <w:rsid w:val="000C46CB"/>
    <w:rsid w:val="000D006C"/>
    <w:rsid w:val="000D0B6D"/>
    <w:rsid w:val="000D5FB1"/>
    <w:rsid w:val="000D7B64"/>
    <w:rsid w:val="000E0AEE"/>
    <w:rsid w:val="000E37FD"/>
    <w:rsid w:val="000F1FF6"/>
    <w:rsid w:val="000F2144"/>
    <w:rsid w:val="000F5AF7"/>
    <w:rsid w:val="000F6AE7"/>
    <w:rsid w:val="001013D5"/>
    <w:rsid w:val="0010343A"/>
    <w:rsid w:val="00103588"/>
    <w:rsid w:val="0010516E"/>
    <w:rsid w:val="00107141"/>
    <w:rsid w:val="00107B32"/>
    <w:rsid w:val="00111B5F"/>
    <w:rsid w:val="00112338"/>
    <w:rsid w:val="00120F6A"/>
    <w:rsid w:val="001248A9"/>
    <w:rsid w:val="001278CC"/>
    <w:rsid w:val="00131EE6"/>
    <w:rsid w:val="0013285A"/>
    <w:rsid w:val="00136FAE"/>
    <w:rsid w:val="001406A9"/>
    <w:rsid w:val="0014071D"/>
    <w:rsid w:val="00141150"/>
    <w:rsid w:val="001451D9"/>
    <w:rsid w:val="00151D2D"/>
    <w:rsid w:val="00151FA4"/>
    <w:rsid w:val="001529D6"/>
    <w:rsid w:val="00153F59"/>
    <w:rsid w:val="001544DB"/>
    <w:rsid w:val="00155122"/>
    <w:rsid w:val="0015524D"/>
    <w:rsid w:val="00155DF1"/>
    <w:rsid w:val="00156E75"/>
    <w:rsid w:val="00164D55"/>
    <w:rsid w:val="001655BA"/>
    <w:rsid w:val="00167768"/>
    <w:rsid w:val="00171585"/>
    <w:rsid w:val="001739F2"/>
    <w:rsid w:val="00176543"/>
    <w:rsid w:val="00182495"/>
    <w:rsid w:val="00183BAE"/>
    <w:rsid w:val="001858E6"/>
    <w:rsid w:val="00185E9E"/>
    <w:rsid w:val="00187309"/>
    <w:rsid w:val="00192301"/>
    <w:rsid w:val="001A065E"/>
    <w:rsid w:val="001A0855"/>
    <w:rsid w:val="001A29FA"/>
    <w:rsid w:val="001A377B"/>
    <w:rsid w:val="001B2C63"/>
    <w:rsid w:val="001B6AE7"/>
    <w:rsid w:val="001C0F49"/>
    <w:rsid w:val="001C6D0E"/>
    <w:rsid w:val="001C79A4"/>
    <w:rsid w:val="001C7E48"/>
    <w:rsid w:val="001D600E"/>
    <w:rsid w:val="001E5725"/>
    <w:rsid w:val="001E5BC4"/>
    <w:rsid w:val="001E5ECC"/>
    <w:rsid w:val="001F07B0"/>
    <w:rsid w:val="001F38CF"/>
    <w:rsid w:val="001F3F17"/>
    <w:rsid w:val="001F5BC5"/>
    <w:rsid w:val="001F5E6B"/>
    <w:rsid w:val="00200F17"/>
    <w:rsid w:val="002020F3"/>
    <w:rsid w:val="00210E98"/>
    <w:rsid w:val="00211B83"/>
    <w:rsid w:val="00212FBE"/>
    <w:rsid w:val="002154D0"/>
    <w:rsid w:val="00216817"/>
    <w:rsid w:val="00220E7A"/>
    <w:rsid w:val="00222A1B"/>
    <w:rsid w:val="00224DFF"/>
    <w:rsid w:val="002276F3"/>
    <w:rsid w:val="00232E3A"/>
    <w:rsid w:val="00243156"/>
    <w:rsid w:val="00243FCA"/>
    <w:rsid w:val="00244240"/>
    <w:rsid w:val="00244854"/>
    <w:rsid w:val="00246964"/>
    <w:rsid w:val="0024709D"/>
    <w:rsid w:val="00252C90"/>
    <w:rsid w:val="00255356"/>
    <w:rsid w:val="00257952"/>
    <w:rsid w:val="00260776"/>
    <w:rsid w:val="0026095C"/>
    <w:rsid w:val="00266AF2"/>
    <w:rsid w:val="0027000A"/>
    <w:rsid w:val="002725EF"/>
    <w:rsid w:val="002730E5"/>
    <w:rsid w:val="00273BE2"/>
    <w:rsid w:val="00276FB4"/>
    <w:rsid w:val="00277574"/>
    <w:rsid w:val="00281BE2"/>
    <w:rsid w:val="0028240A"/>
    <w:rsid w:val="0028269C"/>
    <w:rsid w:val="002827B3"/>
    <w:rsid w:val="00284312"/>
    <w:rsid w:val="00284362"/>
    <w:rsid w:val="0028529A"/>
    <w:rsid w:val="00286510"/>
    <w:rsid w:val="0029052F"/>
    <w:rsid w:val="00291D0D"/>
    <w:rsid w:val="00292387"/>
    <w:rsid w:val="0029355A"/>
    <w:rsid w:val="00294824"/>
    <w:rsid w:val="00297398"/>
    <w:rsid w:val="002A49E7"/>
    <w:rsid w:val="002A603E"/>
    <w:rsid w:val="002B06F7"/>
    <w:rsid w:val="002B3092"/>
    <w:rsid w:val="002B34EB"/>
    <w:rsid w:val="002B362F"/>
    <w:rsid w:val="002B3732"/>
    <w:rsid w:val="002B38CC"/>
    <w:rsid w:val="002C078C"/>
    <w:rsid w:val="002C11ED"/>
    <w:rsid w:val="002C210C"/>
    <w:rsid w:val="002C2270"/>
    <w:rsid w:val="002C4B30"/>
    <w:rsid w:val="002C5247"/>
    <w:rsid w:val="002D1183"/>
    <w:rsid w:val="002D2C2F"/>
    <w:rsid w:val="002D5B59"/>
    <w:rsid w:val="002D5E90"/>
    <w:rsid w:val="002D7F5E"/>
    <w:rsid w:val="002E41E2"/>
    <w:rsid w:val="002E5F53"/>
    <w:rsid w:val="002E62CA"/>
    <w:rsid w:val="002E63BB"/>
    <w:rsid w:val="002E6CF8"/>
    <w:rsid w:val="002E7B4F"/>
    <w:rsid w:val="002F1B03"/>
    <w:rsid w:val="002F4233"/>
    <w:rsid w:val="0030090A"/>
    <w:rsid w:val="003030DF"/>
    <w:rsid w:val="00305187"/>
    <w:rsid w:val="003176B5"/>
    <w:rsid w:val="00317C52"/>
    <w:rsid w:val="003205A5"/>
    <w:rsid w:val="0032245F"/>
    <w:rsid w:val="00323AE1"/>
    <w:rsid w:val="00327492"/>
    <w:rsid w:val="00330CEC"/>
    <w:rsid w:val="00331491"/>
    <w:rsid w:val="00331EFB"/>
    <w:rsid w:val="003326FE"/>
    <w:rsid w:val="003338C8"/>
    <w:rsid w:val="003358B5"/>
    <w:rsid w:val="0033595C"/>
    <w:rsid w:val="0033693C"/>
    <w:rsid w:val="00336B99"/>
    <w:rsid w:val="00340591"/>
    <w:rsid w:val="00345436"/>
    <w:rsid w:val="00351724"/>
    <w:rsid w:val="00352F8F"/>
    <w:rsid w:val="003544A3"/>
    <w:rsid w:val="003600CD"/>
    <w:rsid w:val="0036145D"/>
    <w:rsid w:val="0036501E"/>
    <w:rsid w:val="0037232E"/>
    <w:rsid w:val="00372BC9"/>
    <w:rsid w:val="003761E9"/>
    <w:rsid w:val="003838D4"/>
    <w:rsid w:val="0038605C"/>
    <w:rsid w:val="00386064"/>
    <w:rsid w:val="003901E9"/>
    <w:rsid w:val="00390227"/>
    <w:rsid w:val="003910D7"/>
    <w:rsid w:val="00392C77"/>
    <w:rsid w:val="00393212"/>
    <w:rsid w:val="00396485"/>
    <w:rsid w:val="003967B2"/>
    <w:rsid w:val="00397405"/>
    <w:rsid w:val="003A449D"/>
    <w:rsid w:val="003A6E94"/>
    <w:rsid w:val="003B32CA"/>
    <w:rsid w:val="003B4622"/>
    <w:rsid w:val="003B57AA"/>
    <w:rsid w:val="003B7AA4"/>
    <w:rsid w:val="003C07BB"/>
    <w:rsid w:val="003C155F"/>
    <w:rsid w:val="003C601D"/>
    <w:rsid w:val="003C69B3"/>
    <w:rsid w:val="003C71F1"/>
    <w:rsid w:val="003C7BEA"/>
    <w:rsid w:val="003C7DAF"/>
    <w:rsid w:val="003D3B02"/>
    <w:rsid w:val="003D4ADA"/>
    <w:rsid w:val="003D62DF"/>
    <w:rsid w:val="003E006E"/>
    <w:rsid w:val="003E1FBB"/>
    <w:rsid w:val="003E2B7D"/>
    <w:rsid w:val="003E458F"/>
    <w:rsid w:val="003E5E5A"/>
    <w:rsid w:val="003E726D"/>
    <w:rsid w:val="003F0B29"/>
    <w:rsid w:val="003F3658"/>
    <w:rsid w:val="003F4AEC"/>
    <w:rsid w:val="00406162"/>
    <w:rsid w:val="00410828"/>
    <w:rsid w:val="00415BA5"/>
    <w:rsid w:val="0042272E"/>
    <w:rsid w:val="004242A1"/>
    <w:rsid w:val="0042431D"/>
    <w:rsid w:val="00424C1A"/>
    <w:rsid w:val="00426F86"/>
    <w:rsid w:val="00436C3B"/>
    <w:rsid w:val="004408A6"/>
    <w:rsid w:val="00447819"/>
    <w:rsid w:val="00457234"/>
    <w:rsid w:val="004610FF"/>
    <w:rsid w:val="00462248"/>
    <w:rsid w:val="0046288D"/>
    <w:rsid w:val="004675E1"/>
    <w:rsid w:val="00471719"/>
    <w:rsid w:val="004729C3"/>
    <w:rsid w:val="00477395"/>
    <w:rsid w:val="00477F21"/>
    <w:rsid w:val="00481803"/>
    <w:rsid w:val="004822B6"/>
    <w:rsid w:val="00482735"/>
    <w:rsid w:val="00483869"/>
    <w:rsid w:val="00483A5B"/>
    <w:rsid w:val="00486003"/>
    <w:rsid w:val="004877F5"/>
    <w:rsid w:val="00487F83"/>
    <w:rsid w:val="004902A4"/>
    <w:rsid w:val="00490409"/>
    <w:rsid w:val="004973E2"/>
    <w:rsid w:val="004A2F3D"/>
    <w:rsid w:val="004A3205"/>
    <w:rsid w:val="004A532F"/>
    <w:rsid w:val="004A70DD"/>
    <w:rsid w:val="004A768B"/>
    <w:rsid w:val="004B3034"/>
    <w:rsid w:val="004C0074"/>
    <w:rsid w:val="004C302E"/>
    <w:rsid w:val="004C69C7"/>
    <w:rsid w:val="004C7B50"/>
    <w:rsid w:val="004D1014"/>
    <w:rsid w:val="004D7EBF"/>
    <w:rsid w:val="004D7FD0"/>
    <w:rsid w:val="004E04F4"/>
    <w:rsid w:val="004E1BA7"/>
    <w:rsid w:val="004E21CE"/>
    <w:rsid w:val="004E24F2"/>
    <w:rsid w:val="004E2D35"/>
    <w:rsid w:val="004E3C5D"/>
    <w:rsid w:val="004E451D"/>
    <w:rsid w:val="004F12B2"/>
    <w:rsid w:val="004F2D2C"/>
    <w:rsid w:val="004F2EF5"/>
    <w:rsid w:val="004F6860"/>
    <w:rsid w:val="005015AE"/>
    <w:rsid w:val="00502DF6"/>
    <w:rsid w:val="00502F63"/>
    <w:rsid w:val="00507386"/>
    <w:rsid w:val="00511AAC"/>
    <w:rsid w:val="00513374"/>
    <w:rsid w:val="0051580C"/>
    <w:rsid w:val="00516DC2"/>
    <w:rsid w:val="00517FD5"/>
    <w:rsid w:val="00520351"/>
    <w:rsid w:val="005207B0"/>
    <w:rsid w:val="00523A31"/>
    <w:rsid w:val="00525500"/>
    <w:rsid w:val="0052614C"/>
    <w:rsid w:val="00535AB2"/>
    <w:rsid w:val="00535ADC"/>
    <w:rsid w:val="005365F6"/>
    <w:rsid w:val="00536A8A"/>
    <w:rsid w:val="00536AAE"/>
    <w:rsid w:val="00536E12"/>
    <w:rsid w:val="00537380"/>
    <w:rsid w:val="00540800"/>
    <w:rsid w:val="005434B4"/>
    <w:rsid w:val="005438FD"/>
    <w:rsid w:val="0054641F"/>
    <w:rsid w:val="0054778A"/>
    <w:rsid w:val="00547CF6"/>
    <w:rsid w:val="00550F07"/>
    <w:rsid w:val="005518F4"/>
    <w:rsid w:val="00551F59"/>
    <w:rsid w:val="005545AC"/>
    <w:rsid w:val="00554681"/>
    <w:rsid w:val="005548DA"/>
    <w:rsid w:val="00554A83"/>
    <w:rsid w:val="00555275"/>
    <w:rsid w:val="00557016"/>
    <w:rsid w:val="00561E34"/>
    <w:rsid w:val="005642EF"/>
    <w:rsid w:val="00564E33"/>
    <w:rsid w:val="00565C0E"/>
    <w:rsid w:val="005663F7"/>
    <w:rsid w:val="00572E2D"/>
    <w:rsid w:val="00573377"/>
    <w:rsid w:val="00574755"/>
    <w:rsid w:val="00574CBF"/>
    <w:rsid w:val="005767AE"/>
    <w:rsid w:val="00577057"/>
    <w:rsid w:val="0058050B"/>
    <w:rsid w:val="00584F55"/>
    <w:rsid w:val="005851C0"/>
    <w:rsid w:val="00586DCD"/>
    <w:rsid w:val="00591B23"/>
    <w:rsid w:val="00597CC5"/>
    <w:rsid w:val="005A13EE"/>
    <w:rsid w:val="005A22C1"/>
    <w:rsid w:val="005A2EB6"/>
    <w:rsid w:val="005A31EA"/>
    <w:rsid w:val="005A327F"/>
    <w:rsid w:val="005A5D07"/>
    <w:rsid w:val="005A7835"/>
    <w:rsid w:val="005B2925"/>
    <w:rsid w:val="005B2ED6"/>
    <w:rsid w:val="005B54BB"/>
    <w:rsid w:val="005B5A27"/>
    <w:rsid w:val="005B7755"/>
    <w:rsid w:val="005C4990"/>
    <w:rsid w:val="005C5748"/>
    <w:rsid w:val="005C5866"/>
    <w:rsid w:val="005C6EE9"/>
    <w:rsid w:val="005C7E89"/>
    <w:rsid w:val="005D044B"/>
    <w:rsid w:val="005D13CE"/>
    <w:rsid w:val="005D2864"/>
    <w:rsid w:val="005D2BD3"/>
    <w:rsid w:val="005D55E6"/>
    <w:rsid w:val="005D55FB"/>
    <w:rsid w:val="005D5681"/>
    <w:rsid w:val="005D56FA"/>
    <w:rsid w:val="005D6CA9"/>
    <w:rsid w:val="005D7833"/>
    <w:rsid w:val="005E0071"/>
    <w:rsid w:val="005E0437"/>
    <w:rsid w:val="005E0EB2"/>
    <w:rsid w:val="005E121E"/>
    <w:rsid w:val="005E1831"/>
    <w:rsid w:val="005E3157"/>
    <w:rsid w:val="005E52B7"/>
    <w:rsid w:val="005E6D8F"/>
    <w:rsid w:val="005E7CAA"/>
    <w:rsid w:val="005F2F8F"/>
    <w:rsid w:val="005F3215"/>
    <w:rsid w:val="005F61B2"/>
    <w:rsid w:val="0060187E"/>
    <w:rsid w:val="006100D1"/>
    <w:rsid w:val="00611E91"/>
    <w:rsid w:val="00620600"/>
    <w:rsid w:val="00620807"/>
    <w:rsid w:val="00620AAE"/>
    <w:rsid w:val="0062246F"/>
    <w:rsid w:val="00622A68"/>
    <w:rsid w:val="00631AE8"/>
    <w:rsid w:val="00632303"/>
    <w:rsid w:val="0063327E"/>
    <w:rsid w:val="00634848"/>
    <w:rsid w:val="006436CD"/>
    <w:rsid w:val="00644D3D"/>
    <w:rsid w:val="00644DDD"/>
    <w:rsid w:val="006460DE"/>
    <w:rsid w:val="006473BD"/>
    <w:rsid w:val="00647E62"/>
    <w:rsid w:val="00650319"/>
    <w:rsid w:val="0065527C"/>
    <w:rsid w:val="00655FDD"/>
    <w:rsid w:val="00662054"/>
    <w:rsid w:val="00664B3C"/>
    <w:rsid w:val="00665F03"/>
    <w:rsid w:val="00666650"/>
    <w:rsid w:val="00672FF8"/>
    <w:rsid w:val="00673988"/>
    <w:rsid w:val="00683012"/>
    <w:rsid w:val="00684615"/>
    <w:rsid w:val="00684DE8"/>
    <w:rsid w:val="00684FA0"/>
    <w:rsid w:val="006871D4"/>
    <w:rsid w:val="00687B55"/>
    <w:rsid w:val="00691001"/>
    <w:rsid w:val="0069438F"/>
    <w:rsid w:val="00695A39"/>
    <w:rsid w:val="00696181"/>
    <w:rsid w:val="00696732"/>
    <w:rsid w:val="00696EB3"/>
    <w:rsid w:val="00697D4F"/>
    <w:rsid w:val="006A0C60"/>
    <w:rsid w:val="006A16F5"/>
    <w:rsid w:val="006A2D82"/>
    <w:rsid w:val="006A317A"/>
    <w:rsid w:val="006A7E50"/>
    <w:rsid w:val="006B3BD5"/>
    <w:rsid w:val="006B4C66"/>
    <w:rsid w:val="006B521C"/>
    <w:rsid w:val="006B570E"/>
    <w:rsid w:val="006B5A22"/>
    <w:rsid w:val="006C3948"/>
    <w:rsid w:val="006C4FEA"/>
    <w:rsid w:val="006C6AC2"/>
    <w:rsid w:val="006D37D5"/>
    <w:rsid w:val="006D4476"/>
    <w:rsid w:val="006D475D"/>
    <w:rsid w:val="006E2D14"/>
    <w:rsid w:val="006E7823"/>
    <w:rsid w:val="006E7D60"/>
    <w:rsid w:val="006F0AC9"/>
    <w:rsid w:val="006F160F"/>
    <w:rsid w:val="006F3F59"/>
    <w:rsid w:val="006F5F38"/>
    <w:rsid w:val="006F7C47"/>
    <w:rsid w:val="006F7FC0"/>
    <w:rsid w:val="00700A94"/>
    <w:rsid w:val="00703C2F"/>
    <w:rsid w:val="00704F87"/>
    <w:rsid w:val="007070F0"/>
    <w:rsid w:val="00711C48"/>
    <w:rsid w:val="00713160"/>
    <w:rsid w:val="00713E36"/>
    <w:rsid w:val="00713F23"/>
    <w:rsid w:val="00720419"/>
    <w:rsid w:val="007238A8"/>
    <w:rsid w:val="007257EA"/>
    <w:rsid w:val="007304AB"/>
    <w:rsid w:val="007318A6"/>
    <w:rsid w:val="00733F7E"/>
    <w:rsid w:val="00734693"/>
    <w:rsid w:val="00735583"/>
    <w:rsid w:val="00736B15"/>
    <w:rsid w:val="00736DE6"/>
    <w:rsid w:val="0074461A"/>
    <w:rsid w:val="00746D2F"/>
    <w:rsid w:val="00747457"/>
    <w:rsid w:val="00752BDA"/>
    <w:rsid w:val="007531D1"/>
    <w:rsid w:val="00753CE5"/>
    <w:rsid w:val="00760B5E"/>
    <w:rsid w:val="00760E5B"/>
    <w:rsid w:val="0076581B"/>
    <w:rsid w:val="007667C5"/>
    <w:rsid w:val="00767387"/>
    <w:rsid w:val="007679A9"/>
    <w:rsid w:val="007731F6"/>
    <w:rsid w:val="00776EB2"/>
    <w:rsid w:val="00780918"/>
    <w:rsid w:val="007818F6"/>
    <w:rsid w:val="00783DE2"/>
    <w:rsid w:val="007843E9"/>
    <w:rsid w:val="00784F4F"/>
    <w:rsid w:val="007852C2"/>
    <w:rsid w:val="00786405"/>
    <w:rsid w:val="00786F7B"/>
    <w:rsid w:val="0079026D"/>
    <w:rsid w:val="007907EB"/>
    <w:rsid w:val="00790AAF"/>
    <w:rsid w:val="007936D3"/>
    <w:rsid w:val="00793F4A"/>
    <w:rsid w:val="00797268"/>
    <w:rsid w:val="007A3C3E"/>
    <w:rsid w:val="007A3F59"/>
    <w:rsid w:val="007A4EF5"/>
    <w:rsid w:val="007A6348"/>
    <w:rsid w:val="007A72E4"/>
    <w:rsid w:val="007B0D36"/>
    <w:rsid w:val="007B2E27"/>
    <w:rsid w:val="007B2F7A"/>
    <w:rsid w:val="007B3441"/>
    <w:rsid w:val="007B3657"/>
    <w:rsid w:val="007B521D"/>
    <w:rsid w:val="007B5670"/>
    <w:rsid w:val="007B6C80"/>
    <w:rsid w:val="007C0816"/>
    <w:rsid w:val="007C0B4A"/>
    <w:rsid w:val="007C1F66"/>
    <w:rsid w:val="007C52F7"/>
    <w:rsid w:val="007D0C19"/>
    <w:rsid w:val="007D0FD8"/>
    <w:rsid w:val="007D3F26"/>
    <w:rsid w:val="007D66ED"/>
    <w:rsid w:val="007E031B"/>
    <w:rsid w:val="007E0FF4"/>
    <w:rsid w:val="007F0051"/>
    <w:rsid w:val="007F23AC"/>
    <w:rsid w:val="007F39E7"/>
    <w:rsid w:val="007F4554"/>
    <w:rsid w:val="007F4E35"/>
    <w:rsid w:val="007F5D13"/>
    <w:rsid w:val="007F63F5"/>
    <w:rsid w:val="0080036D"/>
    <w:rsid w:val="008029F0"/>
    <w:rsid w:val="0080348E"/>
    <w:rsid w:val="00804C54"/>
    <w:rsid w:val="00807277"/>
    <w:rsid w:val="00812424"/>
    <w:rsid w:val="008124CD"/>
    <w:rsid w:val="008160FA"/>
    <w:rsid w:val="0081666B"/>
    <w:rsid w:val="00816729"/>
    <w:rsid w:val="00817674"/>
    <w:rsid w:val="008227E0"/>
    <w:rsid w:val="00824420"/>
    <w:rsid w:val="0082775A"/>
    <w:rsid w:val="0083352B"/>
    <w:rsid w:val="00833EB3"/>
    <w:rsid w:val="008414A6"/>
    <w:rsid w:val="008418F8"/>
    <w:rsid w:val="00845549"/>
    <w:rsid w:val="00847A0E"/>
    <w:rsid w:val="00847DF6"/>
    <w:rsid w:val="00850C48"/>
    <w:rsid w:val="00851243"/>
    <w:rsid w:val="00851714"/>
    <w:rsid w:val="008518D4"/>
    <w:rsid w:val="00853027"/>
    <w:rsid w:val="00861244"/>
    <w:rsid w:val="008613EA"/>
    <w:rsid w:val="00863AB7"/>
    <w:rsid w:val="0086523B"/>
    <w:rsid w:val="0086575E"/>
    <w:rsid w:val="00865D76"/>
    <w:rsid w:val="00866A92"/>
    <w:rsid w:val="0086774C"/>
    <w:rsid w:val="00871368"/>
    <w:rsid w:val="00873255"/>
    <w:rsid w:val="00876C89"/>
    <w:rsid w:val="00876FFA"/>
    <w:rsid w:val="008778AC"/>
    <w:rsid w:val="008778BA"/>
    <w:rsid w:val="00877C41"/>
    <w:rsid w:val="00877DF9"/>
    <w:rsid w:val="008805CE"/>
    <w:rsid w:val="00880CE2"/>
    <w:rsid w:val="00881925"/>
    <w:rsid w:val="00884773"/>
    <w:rsid w:val="00884C30"/>
    <w:rsid w:val="008877B7"/>
    <w:rsid w:val="00890785"/>
    <w:rsid w:val="00892CA5"/>
    <w:rsid w:val="00892D1D"/>
    <w:rsid w:val="00893BD0"/>
    <w:rsid w:val="00895BB9"/>
    <w:rsid w:val="00896382"/>
    <w:rsid w:val="0089736D"/>
    <w:rsid w:val="008A4C60"/>
    <w:rsid w:val="008B1EF6"/>
    <w:rsid w:val="008B282F"/>
    <w:rsid w:val="008B3E97"/>
    <w:rsid w:val="008C317D"/>
    <w:rsid w:val="008C4AF3"/>
    <w:rsid w:val="008C623B"/>
    <w:rsid w:val="008C659F"/>
    <w:rsid w:val="008C7016"/>
    <w:rsid w:val="008C793B"/>
    <w:rsid w:val="008D123D"/>
    <w:rsid w:val="008D2222"/>
    <w:rsid w:val="008D33FA"/>
    <w:rsid w:val="008D47F7"/>
    <w:rsid w:val="008D5DE0"/>
    <w:rsid w:val="008D70FB"/>
    <w:rsid w:val="008D7AAC"/>
    <w:rsid w:val="008E2AB6"/>
    <w:rsid w:val="008E48A1"/>
    <w:rsid w:val="008E533C"/>
    <w:rsid w:val="008E5FCA"/>
    <w:rsid w:val="008E77AF"/>
    <w:rsid w:val="008F1144"/>
    <w:rsid w:val="008F18C3"/>
    <w:rsid w:val="008F221E"/>
    <w:rsid w:val="008F469B"/>
    <w:rsid w:val="008F5536"/>
    <w:rsid w:val="008F594B"/>
    <w:rsid w:val="008F76BB"/>
    <w:rsid w:val="00900D6E"/>
    <w:rsid w:val="00900F28"/>
    <w:rsid w:val="00911758"/>
    <w:rsid w:val="009133FC"/>
    <w:rsid w:val="009159C2"/>
    <w:rsid w:val="009225EE"/>
    <w:rsid w:val="00923899"/>
    <w:rsid w:val="0092603D"/>
    <w:rsid w:val="009261F1"/>
    <w:rsid w:val="00931235"/>
    <w:rsid w:val="0093150C"/>
    <w:rsid w:val="00937036"/>
    <w:rsid w:val="009432AE"/>
    <w:rsid w:val="00943A8D"/>
    <w:rsid w:val="00943D3D"/>
    <w:rsid w:val="00944A59"/>
    <w:rsid w:val="00951B57"/>
    <w:rsid w:val="009522CC"/>
    <w:rsid w:val="00952F48"/>
    <w:rsid w:val="009534BD"/>
    <w:rsid w:val="00955532"/>
    <w:rsid w:val="00956014"/>
    <w:rsid w:val="00956F96"/>
    <w:rsid w:val="0096235C"/>
    <w:rsid w:val="00962E24"/>
    <w:rsid w:val="009641FF"/>
    <w:rsid w:val="009661D3"/>
    <w:rsid w:val="009716F7"/>
    <w:rsid w:val="00971F6E"/>
    <w:rsid w:val="00975479"/>
    <w:rsid w:val="00976441"/>
    <w:rsid w:val="00983BC5"/>
    <w:rsid w:val="00983F58"/>
    <w:rsid w:val="0098459E"/>
    <w:rsid w:val="00986EA8"/>
    <w:rsid w:val="00987683"/>
    <w:rsid w:val="00990D9B"/>
    <w:rsid w:val="00993B48"/>
    <w:rsid w:val="00993BEA"/>
    <w:rsid w:val="009954CB"/>
    <w:rsid w:val="00995879"/>
    <w:rsid w:val="00997309"/>
    <w:rsid w:val="009A2276"/>
    <w:rsid w:val="009A2A9D"/>
    <w:rsid w:val="009A3CA4"/>
    <w:rsid w:val="009A56BD"/>
    <w:rsid w:val="009A720A"/>
    <w:rsid w:val="009B2912"/>
    <w:rsid w:val="009B420B"/>
    <w:rsid w:val="009B5247"/>
    <w:rsid w:val="009B65EB"/>
    <w:rsid w:val="009B7B44"/>
    <w:rsid w:val="009C31BB"/>
    <w:rsid w:val="009C36F4"/>
    <w:rsid w:val="009C4571"/>
    <w:rsid w:val="009C69A2"/>
    <w:rsid w:val="009C7DB9"/>
    <w:rsid w:val="009D09F8"/>
    <w:rsid w:val="009D345C"/>
    <w:rsid w:val="009E3A56"/>
    <w:rsid w:val="009E4D52"/>
    <w:rsid w:val="009F2307"/>
    <w:rsid w:val="009F3909"/>
    <w:rsid w:val="009F471C"/>
    <w:rsid w:val="00A001F0"/>
    <w:rsid w:val="00A003CE"/>
    <w:rsid w:val="00A017E9"/>
    <w:rsid w:val="00A01E62"/>
    <w:rsid w:val="00A03B57"/>
    <w:rsid w:val="00A03E2F"/>
    <w:rsid w:val="00A048F4"/>
    <w:rsid w:val="00A04A0F"/>
    <w:rsid w:val="00A05B85"/>
    <w:rsid w:val="00A05CCA"/>
    <w:rsid w:val="00A11F0B"/>
    <w:rsid w:val="00A128A2"/>
    <w:rsid w:val="00A151A8"/>
    <w:rsid w:val="00A1525C"/>
    <w:rsid w:val="00A16CB9"/>
    <w:rsid w:val="00A20DC2"/>
    <w:rsid w:val="00A24B78"/>
    <w:rsid w:val="00A25732"/>
    <w:rsid w:val="00A32954"/>
    <w:rsid w:val="00A34183"/>
    <w:rsid w:val="00A36AF5"/>
    <w:rsid w:val="00A36F84"/>
    <w:rsid w:val="00A37A1F"/>
    <w:rsid w:val="00A41BA8"/>
    <w:rsid w:val="00A43AC2"/>
    <w:rsid w:val="00A43DF6"/>
    <w:rsid w:val="00A44DB5"/>
    <w:rsid w:val="00A45707"/>
    <w:rsid w:val="00A458B5"/>
    <w:rsid w:val="00A50488"/>
    <w:rsid w:val="00A53103"/>
    <w:rsid w:val="00A54009"/>
    <w:rsid w:val="00A5417E"/>
    <w:rsid w:val="00A56407"/>
    <w:rsid w:val="00A568B3"/>
    <w:rsid w:val="00A6432D"/>
    <w:rsid w:val="00A71C62"/>
    <w:rsid w:val="00A7205D"/>
    <w:rsid w:val="00A72C5F"/>
    <w:rsid w:val="00A73965"/>
    <w:rsid w:val="00A74CEE"/>
    <w:rsid w:val="00A83E25"/>
    <w:rsid w:val="00A859C3"/>
    <w:rsid w:val="00A87116"/>
    <w:rsid w:val="00A877FE"/>
    <w:rsid w:val="00A90556"/>
    <w:rsid w:val="00A90A4B"/>
    <w:rsid w:val="00A93BD7"/>
    <w:rsid w:val="00A94772"/>
    <w:rsid w:val="00A96778"/>
    <w:rsid w:val="00A9739F"/>
    <w:rsid w:val="00AA16DA"/>
    <w:rsid w:val="00AA30F1"/>
    <w:rsid w:val="00AA4950"/>
    <w:rsid w:val="00AA645D"/>
    <w:rsid w:val="00AA72F0"/>
    <w:rsid w:val="00AA7DE8"/>
    <w:rsid w:val="00AB57A7"/>
    <w:rsid w:val="00AC0734"/>
    <w:rsid w:val="00AC3CC9"/>
    <w:rsid w:val="00AC4CB4"/>
    <w:rsid w:val="00AC6AC5"/>
    <w:rsid w:val="00AD2663"/>
    <w:rsid w:val="00AD27F5"/>
    <w:rsid w:val="00AD522C"/>
    <w:rsid w:val="00AD52FC"/>
    <w:rsid w:val="00AD5C46"/>
    <w:rsid w:val="00AE0007"/>
    <w:rsid w:val="00AE04D1"/>
    <w:rsid w:val="00AE07FE"/>
    <w:rsid w:val="00AE0C5B"/>
    <w:rsid w:val="00AE10DE"/>
    <w:rsid w:val="00AE26F1"/>
    <w:rsid w:val="00AE3470"/>
    <w:rsid w:val="00AE4DD7"/>
    <w:rsid w:val="00AE6B82"/>
    <w:rsid w:val="00AF0CCB"/>
    <w:rsid w:val="00AF0CF4"/>
    <w:rsid w:val="00AF303C"/>
    <w:rsid w:val="00AF60AF"/>
    <w:rsid w:val="00B004FC"/>
    <w:rsid w:val="00B00780"/>
    <w:rsid w:val="00B00E4E"/>
    <w:rsid w:val="00B05B17"/>
    <w:rsid w:val="00B06AB9"/>
    <w:rsid w:val="00B10CA8"/>
    <w:rsid w:val="00B13AF2"/>
    <w:rsid w:val="00B1447B"/>
    <w:rsid w:val="00B14C4E"/>
    <w:rsid w:val="00B17450"/>
    <w:rsid w:val="00B17C0A"/>
    <w:rsid w:val="00B2417F"/>
    <w:rsid w:val="00B26533"/>
    <w:rsid w:val="00B34B89"/>
    <w:rsid w:val="00B41487"/>
    <w:rsid w:val="00B51065"/>
    <w:rsid w:val="00B5231A"/>
    <w:rsid w:val="00B52850"/>
    <w:rsid w:val="00B53866"/>
    <w:rsid w:val="00B543B4"/>
    <w:rsid w:val="00B54907"/>
    <w:rsid w:val="00B56599"/>
    <w:rsid w:val="00B56D55"/>
    <w:rsid w:val="00B57C97"/>
    <w:rsid w:val="00B675B0"/>
    <w:rsid w:val="00B70C61"/>
    <w:rsid w:val="00B71F9C"/>
    <w:rsid w:val="00B72916"/>
    <w:rsid w:val="00B73DF3"/>
    <w:rsid w:val="00B75005"/>
    <w:rsid w:val="00B7741B"/>
    <w:rsid w:val="00B80492"/>
    <w:rsid w:val="00B8179B"/>
    <w:rsid w:val="00B83D2D"/>
    <w:rsid w:val="00B8590E"/>
    <w:rsid w:val="00B94E33"/>
    <w:rsid w:val="00B95F1E"/>
    <w:rsid w:val="00B979D0"/>
    <w:rsid w:val="00BA2A8C"/>
    <w:rsid w:val="00BA527F"/>
    <w:rsid w:val="00BA6AFD"/>
    <w:rsid w:val="00BC0078"/>
    <w:rsid w:val="00BC04E4"/>
    <w:rsid w:val="00BC0771"/>
    <w:rsid w:val="00BC233B"/>
    <w:rsid w:val="00BC339E"/>
    <w:rsid w:val="00BC3463"/>
    <w:rsid w:val="00BC368C"/>
    <w:rsid w:val="00BC7FC5"/>
    <w:rsid w:val="00BD1AE3"/>
    <w:rsid w:val="00BD1C2E"/>
    <w:rsid w:val="00BD30C9"/>
    <w:rsid w:val="00BD350E"/>
    <w:rsid w:val="00BD4687"/>
    <w:rsid w:val="00BD6ADB"/>
    <w:rsid w:val="00BD769D"/>
    <w:rsid w:val="00BE4752"/>
    <w:rsid w:val="00BE4CF9"/>
    <w:rsid w:val="00BF1471"/>
    <w:rsid w:val="00BF1716"/>
    <w:rsid w:val="00BF336F"/>
    <w:rsid w:val="00BF534B"/>
    <w:rsid w:val="00C00652"/>
    <w:rsid w:val="00C01CF6"/>
    <w:rsid w:val="00C027D5"/>
    <w:rsid w:val="00C02D79"/>
    <w:rsid w:val="00C0534B"/>
    <w:rsid w:val="00C05386"/>
    <w:rsid w:val="00C06F8A"/>
    <w:rsid w:val="00C07F95"/>
    <w:rsid w:val="00C126EB"/>
    <w:rsid w:val="00C142F5"/>
    <w:rsid w:val="00C15B97"/>
    <w:rsid w:val="00C15D41"/>
    <w:rsid w:val="00C17231"/>
    <w:rsid w:val="00C2323C"/>
    <w:rsid w:val="00C2365E"/>
    <w:rsid w:val="00C23FFF"/>
    <w:rsid w:val="00C265E8"/>
    <w:rsid w:val="00C274E3"/>
    <w:rsid w:val="00C34F71"/>
    <w:rsid w:val="00C417C0"/>
    <w:rsid w:val="00C41BEC"/>
    <w:rsid w:val="00C4356E"/>
    <w:rsid w:val="00C44DBA"/>
    <w:rsid w:val="00C51C31"/>
    <w:rsid w:val="00C521A5"/>
    <w:rsid w:val="00C52747"/>
    <w:rsid w:val="00C534AB"/>
    <w:rsid w:val="00C545D9"/>
    <w:rsid w:val="00C54612"/>
    <w:rsid w:val="00C54700"/>
    <w:rsid w:val="00C62A42"/>
    <w:rsid w:val="00C62BD2"/>
    <w:rsid w:val="00C62EB8"/>
    <w:rsid w:val="00C6488E"/>
    <w:rsid w:val="00C6594F"/>
    <w:rsid w:val="00C672AE"/>
    <w:rsid w:val="00C710E7"/>
    <w:rsid w:val="00C765BF"/>
    <w:rsid w:val="00C82F9D"/>
    <w:rsid w:val="00C83A4E"/>
    <w:rsid w:val="00C84476"/>
    <w:rsid w:val="00C85D62"/>
    <w:rsid w:val="00C924F5"/>
    <w:rsid w:val="00C928C2"/>
    <w:rsid w:val="00CA1303"/>
    <w:rsid w:val="00CA1C0A"/>
    <w:rsid w:val="00CA1E1A"/>
    <w:rsid w:val="00CA47D5"/>
    <w:rsid w:val="00CA4CA7"/>
    <w:rsid w:val="00CA5FC5"/>
    <w:rsid w:val="00CB0D3B"/>
    <w:rsid w:val="00CB4A25"/>
    <w:rsid w:val="00CB4AEB"/>
    <w:rsid w:val="00CB585D"/>
    <w:rsid w:val="00CC105E"/>
    <w:rsid w:val="00CC33B5"/>
    <w:rsid w:val="00CC6335"/>
    <w:rsid w:val="00CD2447"/>
    <w:rsid w:val="00CD37FD"/>
    <w:rsid w:val="00CD39A7"/>
    <w:rsid w:val="00CD3DF3"/>
    <w:rsid w:val="00CD4306"/>
    <w:rsid w:val="00CD5CF2"/>
    <w:rsid w:val="00CE1505"/>
    <w:rsid w:val="00CE5017"/>
    <w:rsid w:val="00CE688A"/>
    <w:rsid w:val="00CE6A70"/>
    <w:rsid w:val="00CE7821"/>
    <w:rsid w:val="00CF0D15"/>
    <w:rsid w:val="00CF5AEF"/>
    <w:rsid w:val="00CF6DCD"/>
    <w:rsid w:val="00CF7495"/>
    <w:rsid w:val="00D038D0"/>
    <w:rsid w:val="00D04AB5"/>
    <w:rsid w:val="00D0609D"/>
    <w:rsid w:val="00D0654E"/>
    <w:rsid w:val="00D10124"/>
    <w:rsid w:val="00D1026D"/>
    <w:rsid w:val="00D150E5"/>
    <w:rsid w:val="00D16004"/>
    <w:rsid w:val="00D160D7"/>
    <w:rsid w:val="00D20AA6"/>
    <w:rsid w:val="00D2131A"/>
    <w:rsid w:val="00D22DEA"/>
    <w:rsid w:val="00D267AF"/>
    <w:rsid w:val="00D276E7"/>
    <w:rsid w:val="00D31B71"/>
    <w:rsid w:val="00D320A4"/>
    <w:rsid w:val="00D32A77"/>
    <w:rsid w:val="00D32D28"/>
    <w:rsid w:val="00D32DA1"/>
    <w:rsid w:val="00D34828"/>
    <w:rsid w:val="00D34A9D"/>
    <w:rsid w:val="00D36127"/>
    <w:rsid w:val="00D36F90"/>
    <w:rsid w:val="00D43255"/>
    <w:rsid w:val="00D45C87"/>
    <w:rsid w:val="00D51233"/>
    <w:rsid w:val="00D52C74"/>
    <w:rsid w:val="00D5335E"/>
    <w:rsid w:val="00D542EE"/>
    <w:rsid w:val="00D5674E"/>
    <w:rsid w:val="00D56AF1"/>
    <w:rsid w:val="00D56F68"/>
    <w:rsid w:val="00D618EF"/>
    <w:rsid w:val="00D61AF6"/>
    <w:rsid w:val="00D6572B"/>
    <w:rsid w:val="00D66160"/>
    <w:rsid w:val="00D67FCA"/>
    <w:rsid w:val="00D701F5"/>
    <w:rsid w:val="00D70B39"/>
    <w:rsid w:val="00D70B74"/>
    <w:rsid w:val="00D71CF5"/>
    <w:rsid w:val="00D739A3"/>
    <w:rsid w:val="00D805CF"/>
    <w:rsid w:val="00D81289"/>
    <w:rsid w:val="00D81B5C"/>
    <w:rsid w:val="00D866B6"/>
    <w:rsid w:val="00D93F16"/>
    <w:rsid w:val="00D94FA7"/>
    <w:rsid w:val="00D955DC"/>
    <w:rsid w:val="00D962E8"/>
    <w:rsid w:val="00D964EA"/>
    <w:rsid w:val="00D9783C"/>
    <w:rsid w:val="00D97889"/>
    <w:rsid w:val="00D97B73"/>
    <w:rsid w:val="00DA0B03"/>
    <w:rsid w:val="00DA341F"/>
    <w:rsid w:val="00DA3716"/>
    <w:rsid w:val="00DA4D65"/>
    <w:rsid w:val="00DA6A85"/>
    <w:rsid w:val="00DC028C"/>
    <w:rsid w:val="00DC3ED5"/>
    <w:rsid w:val="00DC4A2F"/>
    <w:rsid w:val="00DC55EE"/>
    <w:rsid w:val="00DC5C77"/>
    <w:rsid w:val="00DD16CF"/>
    <w:rsid w:val="00DD49A4"/>
    <w:rsid w:val="00DD4CE4"/>
    <w:rsid w:val="00DD5C50"/>
    <w:rsid w:val="00DD7187"/>
    <w:rsid w:val="00DE441C"/>
    <w:rsid w:val="00DF42D6"/>
    <w:rsid w:val="00DF52BA"/>
    <w:rsid w:val="00DF5D86"/>
    <w:rsid w:val="00E0009B"/>
    <w:rsid w:val="00E0091F"/>
    <w:rsid w:val="00E009D2"/>
    <w:rsid w:val="00E00F43"/>
    <w:rsid w:val="00E0554C"/>
    <w:rsid w:val="00E065CA"/>
    <w:rsid w:val="00E10EC6"/>
    <w:rsid w:val="00E160E8"/>
    <w:rsid w:val="00E20612"/>
    <w:rsid w:val="00E21661"/>
    <w:rsid w:val="00E228D0"/>
    <w:rsid w:val="00E26074"/>
    <w:rsid w:val="00E322AE"/>
    <w:rsid w:val="00E327C3"/>
    <w:rsid w:val="00E330FD"/>
    <w:rsid w:val="00E3375D"/>
    <w:rsid w:val="00E34CAC"/>
    <w:rsid w:val="00E3708F"/>
    <w:rsid w:val="00E4208C"/>
    <w:rsid w:val="00E427EA"/>
    <w:rsid w:val="00E45518"/>
    <w:rsid w:val="00E46A30"/>
    <w:rsid w:val="00E53B38"/>
    <w:rsid w:val="00E60877"/>
    <w:rsid w:val="00E6155F"/>
    <w:rsid w:val="00E62F41"/>
    <w:rsid w:val="00E640FB"/>
    <w:rsid w:val="00E64270"/>
    <w:rsid w:val="00E64E16"/>
    <w:rsid w:val="00E71228"/>
    <w:rsid w:val="00E71F91"/>
    <w:rsid w:val="00E7219F"/>
    <w:rsid w:val="00E74444"/>
    <w:rsid w:val="00E817F9"/>
    <w:rsid w:val="00E81D8D"/>
    <w:rsid w:val="00E83CD3"/>
    <w:rsid w:val="00E84DBE"/>
    <w:rsid w:val="00E92A12"/>
    <w:rsid w:val="00E947A2"/>
    <w:rsid w:val="00E97639"/>
    <w:rsid w:val="00EA10B0"/>
    <w:rsid w:val="00EA1E18"/>
    <w:rsid w:val="00EA1F30"/>
    <w:rsid w:val="00EA2323"/>
    <w:rsid w:val="00EA24A1"/>
    <w:rsid w:val="00EA42F4"/>
    <w:rsid w:val="00EA5A1C"/>
    <w:rsid w:val="00EA7C19"/>
    <w:rsid w:val="00EB5661"/>
    <w:rsid w:val="00EB5F42"/>
    <w:rsid w:val="00EC04E9"/>
    <w:rsid w:val="00EC1B80"/>
    <w:rsid w:val="00EC45A8"/>
    <w:rsid w:val="00EC55DF"/>
    <w:rsid w:val="00EC594F"/>
    <w:rsid w:val="00EC6A7F"/>
    <w:rsid w:val="00ED0CFF"/>
    <w:rsid w:val="00ED26C3"/>
    <w:rsid w:val="00ED4289"/>
    <w:rsid w:val="00ED4FCA"/>
    <w:rsid w:val="00ED68B0"/>
    <w:rsid w:val="00ED7BA1"/>
    <w:rsid w:val="00EE0F11"/>
    <w:rsid w:val="00EE1018"/>
    <w:rsid w:val="00EE3358"/>
    <w:rsid w:val="00EE76EC"/>
    <w:rsid w:val="00EE7AF6"/>
    <w:rsid w:val="00EF2305"/>
    <w:rsid w:val="00EF234E"/>
    <w:rsid w:val="00EF4C0F"/>
    <w:rsid w:val="00EF5F97"/>
    <w:rsid w:val="00EF6A7E"/>
    <w:rsid w:val="00EF7C5E"/>
    <w:rsid w:val="00F00D5D"/>
    <w:rsid w:val="00F010BF"/>
    <w:rsid w:val="00F03926"/>
    <w:rsid w:val="00F049EE"/>
    <w:rsid w:val="00F0793D"/>
    <w:rsid w:val="00F109DD"/>
    <w:rsid w:val="00F1119F"/>
    <w:rsid w:val="00F1144A"/>
    <w:rsid w:val="00F11559"/>
    <w:rsid w:val="00F1314E"/>
    <w:rsid w:val="00F136A7"/>
    <w:rsid w:val="00F15342"/>
    <w:rsid w:val="00F16804"/>
    <w:rsid w:val="00F1683F"/>
    <w:rsid w:val="00F206BE"/>
    <w:rsid w:val="00F22AC1"/>
    <w:rsid w:val="00F242C5"/>
    <w:rsid w:val="00F268A2"/>
    <w:rsid w:val="00F27BD0"/>
    <w:rsid w:val="00F32290"/>
    <w:rsid w:val="00F33D2D"/>
    <w:rsid w:val="00F3463A"/>
    <w:rsid w:val="00F36FA6"/>
    <w:rsid w:val="00F41B96"/>
    <w:rsid w:val="00F45900"/>
    <w:rsid w:val="00F46EB9"/>
    <w:rsid w:val="00F526DE"/>
    <w:rsid w:val="00F60FCE"/>
    <w:rsid w:val="00F61E88"/>
    <w:rsid w:val="00F63027"/>
    <w:rsid w:val="00F65458"/>
    <w:rsid w:val="00F65BA3"/>
    <w:rsid w:val="00F65F3E"/>
    <w:rsid w:val="00F672CF"/>
    <w:rsid w:val="00F674D3"/>
    <w:rsid w:val="00F70577"/>
    <w:rsid w:val="00F70DC1"/>
    <w:rsid w:val="00F721FF"/>
    <w:rsid w:val="00F727A7"/>
    <w:rsid w:val="00F74B7B"/>
    <w:rsid w:val="00F77386"/>
    <w:rsid w:val="00F77C7F"/>
    <w:rsid w:val="00F81811"/>
    <w:rsid w:val="00F836C6"/>
    <w:rsid w:val="00F905C2"/>
    <w:rsid w:val="00F92F9E"/>
    <w:rsid w:val="00F95630"/>
    <w:rsid w:val="00F95AD9"/>
    <w:rsid w:val="00FA240E"/>
    <w:rsid w:val="00FA2CF8"/>
    <w:rsid w:val="00FA3330"/>
    <w:rsid w:val="00FB0BE1"/>
    <w:rsid w:val="00FB2105"/>
    <w:rsid w:val="00FB7004"/>
    <w:rsid w:val="00FC158A"/>
    <w:rsid w:val="00FC57EA"/>
    <w:rsid w:val="00FD142E"/>
    <w:rsid w:val="00FD1C51"/>
    <w:rsid w:val="00FD39DF"/>
    <w:rsid w:val="00FD4127"/>
    <w:rsid w:val="00FD740D"/>
    <w:rsid w:val="00FE1B90"/>
    <w:rsid w:val="00FE39D9"/>
    <w:rsid w:val="00FE79BC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76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3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3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3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3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3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3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3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3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D5C46"/>
    <w:rPr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0" ma:contentTypeDescription="Crée un document." ma:contentTypeScope="" ma:versionID="3cb8afc2f7255472a5b50e8733ec468d">
  <xsd:schema xmlns:xsd="http://www.w3.org/2001/XMLSchema" xmlns:xs="http://www.w3.org/2001/XMLSchema" xmlns:p="http://schemas.microsoft.com/office/2006/metadata/properties" xmlns:ns2="707d50bc-6c75-4d37-8d8c-46c75d6562b2" targetNamespace="http://schemas.microsoft.com/office/2006/metadata/properties" ma:root="true" ma:fieldsID="28ff6b3591133c6ee51340952e9af798" ns2:_="">
    <xsd:import namespace="707d50bc-6c75-4d37-8d8c-46c75d65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44F6B-A61F-45C6-BB2E-810F75A4A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1556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10099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gcheruy</dc:creator>
  <cp:lastModifiedBy>Marie BEURET</cp:lastModifiedBy>
  <cp:revision>139</cp:revision>
  <cp:lastPrinted>2016-06-28T10:18:00Z</cp:lastPrinted>
  <dcterms:created xsi:type="dcterms:W3CDTF">2021-03-19T15:43:00Z</dcterms:created>
  <dcterms:modified xsi:type="dcterms:W3CDTF">2021-03-30T07:38:00Z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