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672CC746"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DF52BA" w:rsidRPr="00CD39A7">
        <w:rPr>
          <w:sz w:val="28"/>
        </w:rPr>
        <w:t>»</w:t>
      </w:r>
    </w:p>
    <w:p w14:paraId="3031F759" w14:textId="2654C354" w:rsidR="00A20DC2" w:rsidRPr="00944A59" w:rsidRDefault="007679A9" w:rsidP="00CD39A7">
      <w:pPr>
        <w:pStyle w:val="Titre"/>
        <w:spacing w:before="0"/>
        <w:jc w:val="center"/>
        <w:rPr>
          <w:sz w:val="24"/>
          <w:szCs w:val="48"/>
        </w:rPr>
      </w:pPr>
      <w:r>
        <w:rPr>
          <w:sz w:val="24"/>
          <w:szCs w:val="48"/>
        </w:rPr>
        <w:t xml:space="preserve">MARDI </w:t>
      </w:r>
      <w:r w:rsidR="004666F8">
        <w:rPr>
          <w:sz w:val="24"/>
          <w:szCs w:val="48"/>
        </w:rPr>
        <w:t xml:space="preserve">31 MAI </w:t>
      </w:r>
      <w:r w:rsidR="00BD51E1">
        <w:rPr>
          <w:sz w:val="24"/>
          <w:szCs w:val="48"/>
        </w:rPr>
        <w:t>2021</w:t>
      </w:r>
      <w:r w:rsidR="0080348E">
        <w:rPr>
          <w:sz w:val="24"/>
          <w:szCs w:val="48"/>
        </w:rPr>
        <w:t xml:space="preserve"> </w:t>
      </w:r>
      <w:r w:rsidR="006B570E" w:rsidRPr="00944A59">
        <w:rPr>
          <w:sz w:val="24"/>
          <w:szCs w:val="48"/>
        </w:rPr>
        <w:t>–</w:t>
      </w:r>
      <w:r w:rsidR="002730E5" w:rsidRPr="00944A59">
        <w:rPr>
          <w:sz w:val="24"/>
          <w:szCs w:val="48"/>
        </w:rPr>
        <w:t>– Visio conference TeAMS</w:t>
      </w:r>
      <w:r w:rsidR="00167768">
        <w:rPr>
          <w:sz w:val="24"/>
          <w:szCs w:val="48"/>
        </w:rPr>
        <w:t xml:space="preserve">- </w:t>
      </w:r>
      <w:r w:rsidR="00DD4CE4">
        <w:rPr>
          <w:sz w:val="24"/>
          <w:szCs w:val="48"/>
        </w:rPr>
        <w:t>1</w:t>
      </w:r>
      <w:r w:rsidR="007C50E7">
        <w:rPr>
          <w:sz w:val="24"/>
          <w:szCs w:val="48"/>
        </w:rPr>
        <w:t>4</w:t>
      </w:r>
      <w:r>
        <w:rPr>
          <w:sz w:val="24"/>
          <w:szCs w:val="48"/>
        </w:rPr>
        <w:t>H</w:t>
      </w:r>
      <w:r w:rsidR="00167768">
        <w:rPr>
          <w:sz w:val="24"/>
          <w:szCs w:val="48"/>
        </w:rPr>
        <w:t xml:space="preserve">/ </w:t>
      </w:r>
      <w:r w:rsidR="00DD4CE4">
        <w:rPr>
          <w:sz w:val="24"/>
          <w:szCs w:val="48"/>
        </w:rPr>
        <w:t>1</w:t>
      </w:r>
      <w:r>
        <w:rPr>
          <w:sz w:val="24"/>
          <w:szCs w:val="48"/>
        </w:rPr>
        <w:t>6</w:t>
      </w:r>
      <w:r w:rsidR="00DD4CE4">
        <w:rPr>
          <w:sz w:val="24"/>
          <w:szCs w:val="48"/>
        </w:rPr>
        <w:t>H</w:t>
      </w:r>
      <w:r w:rsidR="007C50E7">
        <w:rPr>
          <w:sz w:val="24"/>
          <w:szCs w:val="48"/>
        </w:rPr>
        <w:t>30</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1933A4D4" w14:textId="667EB57F" w:rsidR="0035538E" w:rsidRPr="0035538E" w:rsidRDefault="0035538E" w:rsidP="0035538E">
      <w:pPr>
        <w:ind w:firstLine="432"/>
      </w:pPr>
      <w:r w:rsidRPr="0035538E">
        <w:t>Amélie PIQUET</w:t>
      </w:r>
      <w:r w:rsidRPr="0035538E">
        <w:tab/>
      </w:r>
      <w:r>
        <w:tab/>
      </w:r>
      <w:r>
        <w:tab/>
      </w:r>
      <w:r w:rsidRPr="0035538E">
        <w:t>SEVEAL</w:t>
      </w:r>
    </w:p>
    <w:p w14:paraId="6D4722AB" w14:textId="2B8BE9C1" w:rsidR="0035538E" w:rsidRPr="0035538E" w:rsidRDefault="0035538E" w:rsidP="0035538E">
      <w:pPr>
        <w:ind w:firstLine="432"/>
      </w:pPr>
      <w:r w:rsidRPr="0035538E">
        <w:t>Bruno PREPIN</w:t>
      </w:r>
      <w:r w:rsidRPr="0035538E">
        <w:tab/>
      </w:r>
      <w:r>
        <w:tab/>
      </w:r>
      <w:r>
        <w:tab/>
      </w:r>
      <w:r w:rsidRPr="0035538E">
        <w:t>AGRO EDI EUROPE</w:t>
      </w:r>
    </w:p>
    <w:p w14:paraId="5D09E92A" w14:textId="319352D4" w:rsidR="0035538E" w:rsidRPr="0035538E" w:rsidRDefault="0035538E" w:rsidP="0035538E">
      <w:pPr>
        <w:ind w:firstLine="432"/>
      </w:pPr>
      <w:r w:rsidRPr="0035538E">
        <w:t>Anne Cécile MAHE</w:t>
      </w:r>
      <w:r w:rsidRPr="0035538E">
        <w:tab/>
      </w:r>
      <w:r>
        <w:tab/>
      </w:r>
      <w:r>
        <w:tab/>
      </w:r>
      <w:r w:rsidRPr="0035538E">
        <w:t>CORTEVA</w:t>
      </w:r>
    </w:p>
    <w:p w14:paraId="6042D197" w14:textId="1658D9BA" w:rsidR="0035538E" w:rsidRPr="0035538E" w:rsidRDefault="0035538E" w:rsidP="0035538E">
      <w:pPr>
        <w:ind w:firstLine="432"/>
      </w:pPr>
      <w:r w:rsidRPr="0035538E">
        <w:t>Christine BLANCHET</w:t>
      </w:r>
      <w:r w:rsidRPr="0035538E">
        <w:tab/>
      </w:r>
      <w:r>
        <w:tab/>
      </w:r>
      <w:r w:rsidRPr="0035538E">
        <w:t>SYNGENTA</w:t>
      </w:r>
    </w:p>
    <w:p w14:paraId="7E6F65D1" w14:textId="12658D34" w:rsidR="0035538E" w:rsidRPr="0035538E" w:rsidRDefault="0035538E" w:rsidP="0035538E">
      <w:pPr>
        <w:ind w:firstLine="432"/>
      </w:pPr>
      <w:r w:rsidRPr="0035538E">
        <w:t>Gilles LE PAPE</w:t>
      </w:r>
      <w:r w:rsidRPr="0035538E">
        <w:tab/>
      </w:r>
      <w:r>
        <w:tab/>
      </w:r>
      <w:r>
        <w:tab/>
      </w:r>
      <w:r w:rsidRPr="0035538E">
        <w:t>TERRENA</w:t>
      </w:r>
    </w:p>
    <w:p w14:paraId="12A20C92" w14:textId="5CE6B3C5" w:rsidR="0035538E" w:rsidRPr="0035538E" w:rsidRDefault="0035538E" w:rsidP="0035538E">
      <w:pPr>
        <w:ind w:left="432"/>
      </w:pPr>
      <w:r w:rsidRPr="0035538E">
        <w:t>Ingrid CALLEWAERT</w:t>
      </w:r>
      <w:r w:rsidRPr="0035538E">
        <w:tab/>
      </w:r>
      <w:r>
        <w:tab/>
      </w:r>
      <w:r w:rsidRPr="0035538E">
        <w:t>EUROCHEM GROUP</w:t>
      </w:r>
    </w:p>
    <w:p w14:paraId="6DC90A70" w14:textId="144910EE" w:rsidR="0035538E" w:rsidRPr="0035538E" w:rsidRDefault="0035538E" w:rsidP="0035538E">
      <w:pPr>
        <w:ind w:left="432"/>
      </w:pPr>
      <w:r w:rsidRPr="0035538E">
        <w:t>Jerôme PRIEST</w:t>
      </w:r>
      <w:r>
        <w:tab/>
      </w:r>
      <w:r>
        <w:tab/>
      </w:r>
      <w:r w:rsidRPr="0035538E">
        <w:tab/>
        <w:t>LIMAGRAIN</w:t>
      </w:r>
    </w:p>
    <w:p w14:paraId="54A25CE1" w14:textId="521B36B4" w:rsidR="0035538E" w:rsidRPr="0035538E" w:rsidRDefault="0035538E" w:rsidP="0035538E">
      <w:pPr>
        <w:ind w:left="432"/>
      </w:pPr>
      <w:r w:rsidRPr="0035538E">
        <w:t>Joelle CAMARZANA</w:t>
      </w:r>
      <w:r w:rsidRPr="0035538E">
        <w:tab/>
      </w:r>
      <w:r>
        <w:tab/>
      </w:r>
      <w:r w:rsidRPr="0035538E">
        <w:t>AXSO</w:t>
      </w:r>
    </w:p>
    <w:p w14:paraId="73D1F6AE" w14:textId="3A543385" w:rsidR="0035538E" w:rsidRPr="0035538E" w:rsidRDefault="0035538E" w:rsidP="0035538E">
      <w:pPr>
        <w:ind w:left="432"/>
      </w:pPr>
      <w:r w:rsidRPr="0035538E">
        <w:t>Marie BEURET</w:t>
      </w:r>
      <w:r w:rsidRPr="0035538E">
        <w:tab/>
      </w:r>
      <w:r>
        <w:tab/>
      </w:r>
      <w:r>
        <w:tab/>
      </w:r>
      <w:r w:rsidRPr="0035538E">
        <w:t>AGRO EDI EUROPE</w:t>
      </w:r>
    </w:p>
    <w:p w14:paraId="58F17456" w14:textId="4B494929" w:rsidR="0035538E" w:rsidRPr="0035538E" w:rsidRDefault="0035538E" w:rsidP="0035538E">
      <w:pPr>
        <w:ind w:left="432"/>
      </w:pPr>
      <w:r w:rsidRPr="0035538E">
        <w:t>Nathalie SALVATORE</w:t>
      </w:r>
      <w:r w:rsidRPr="0035538E">
        <w:tab/>
      </w:r>
      <w:r>
        <w:tab/>
      </w:r>
      <w:r w:rsidRPr="0035538E">
        <w:t>AREA</w:t>
      </w:r>
    </w:p>
    <w:p w14:paraId="4208DC49" w14:textId="72AB2406" w:rsidR="0035538E" w:rsidRPr="0035538E" w:rsidRDefault="0035538E" w:rsidP="0035538E">
      <w:pPr>
        <w:ind w:left="432"/>
      </w:pPr>
      <w:r w:rsidRPr="0035538E">
        <w:t>Nelly MELLE</w:t>
      </w:r>
      <w:r w:rsidRPr="0035538E">
        <w:tab/>
      </w:r>
      <w:r>
        <w:tab/>
      </w:r>
      <w:r>
        <w:tab/>
      </w:r>
      <w:r w:rsidRPr="0035538E">
        <w:t>KWS</w:t>
      </w:r>
    </w:p>
    <w:p w14:paraId="68F7BC93" w14:textId="3CC3B8D6" w:rsidR="0035538E" w:rsidRPr="0035538E" w:rsidRDefault="0035538E" w:rsidP="0035538E">
      <w:pPr>
        <w:ind w:left="432"/>
      </w:pPr>
      <w:r w:rsidRPr="0035538E">
        <w:t>Olivier JACOD</w:t>
      </w:r>
      <w:r w:rsidRPr="0035538E">
        <w:tab/>
      </w:r>
      <w:r>
        <w:tab/>
      </w:r>
      <w:r>
        <w:tab/>
      </w:r>
      <w:r w:rsidRPr="0035538E">
        <w:t>UNION IN VIVO</w:t>
      </w:r>
    </w:p>
    <w:p w14:paraId="030A4E5D" w14:textId="77777777" w:rsidR="0035538E" w:rsidRPr="0035538E" w:rsidRDefault="0035538E" w:rsidP="0035538E">
      <w:pPr>
        <w:ind w:left="432"/>
      </w:pPr>
      <w:r w:rsidRPr="0035538E">
        <w:t>Patricia BENKEMOUN HOGUET</w:t>
      </w:r>
      <w:r w:rsidRPr="0035538E">
        <w:tab/>
        <w:t>CORTEVA</w:t>
      </w:r>
    </w:p>
    <w:p w14:paraId="3D6CFC09" w14:textId="61CF7CC1" w:rsidR="0035538E" w:rsidRPr="0035538E" w:rsidRDefault="0035538E" w:rsidP="0035538E">
      <w:pPr>
        <w:ind w:left="432"/>
      </w:pPr>
      <w:r w:rsidRPr="0035538E">
        <w:t>Seewan CHOONUCKSING</w:t>
      </w:r>
      <w:r w:rsidRPr="0035538E">
        <w:tab/>
      </w:r>
      <w:r>
        <w:tab/>
      </w:r>
      <w:r w:rsidRPr="0035538E">
        <w:t>UNION IN VIVO</w:t>
      </w:r>
    </w:p>
    <w:p w14:paraId="190DAC3B" w14:textId="3B96B485" w:rsidR="0035538E" w:rsidRPr="0035538E" w:rsidRDefault="0035538E" w:rsidP="0035538E">
      <w:pPr>
        <w:ind w:left="432"/>
      </w:pPr>
      <w:r w:rsidRPr="0035538E">
        <w:t>Tamara LAGOT INBERG</w:t>
      </w:r>
      <w:r w:rsidRPr="0035538E">
        <w:tab/>
      </w:r>
      <w:r>
        <w:tab/>
      </w:r>
      <w:r w:rsidRPr="0035538E">
        <w:t>OCI AGRO FRANCE</w:t>
      </w:r>
    </w:p>
    <w:p w14:paraId="3C951E70" w14:textId="2D7AF9D7" w:rsidR="0035538E" w:rsidRPr="0035538E" w:rsidRDefault="0035538E" w:rsidP="0035538E">
      <w:pPr>
        <w:ind w:left="432"/>
      </w:pPr>
      <w:r w:rsidRPr="0035538E">
        <w:t>Vanessa MANETTI</w:t>
      </w:r>
      <w:r w:rsidRPr="0035538E">
        <w:tab/>
      </w:r>
      <w:r>
        <w:tab/>
      </w:r>
      <w:r>
        <w:tab/>
      </w:r>
      <w:r w:rsidRPr="0035538E">
        <w:t>KWS</w:t>
      </w:r>
    </w:p>
    <w:p w14:paraId="740479A8" w14:textId="6ABC1126" w:rsidR="0035538E" w:rsidRDefault="0035538E" w:rsidP="0035538E">
      <w:pPr>
        <w:ind w:firstLine="432"/>
        <w:rPr>
          <w:b/>
          <w:bCs/>
        </w:rPr>
      </w:pPr>
      <w:r w:rsidRPr="0035538E">
        <w:t>Younse OUBENAISSA</w:t>
      </w:r>
      <w:r w:rsidRPr="0035538E">
        <w:tab/>
      </w:r>
      <w:r>
        <w:tab/>
      </w:r>
      <w:r w:rsidRPr="0035538E">
        <w:t>ICD INTERNATIONAL</w:t>
      </w:r>
    </w:p>
    <w:p w14:paraId="58566BD7" w14:textId="7BDD4DF4" w:rsidR="00C417C0" w:rsidRPr="00C142F5" w:rsidRDefault="00C417C0" w:rsidP="0035538E">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2632DB99" w:rsidR="002F4233" w:rsidRDefault="00C142F5" w:rsidP="00FB7004">
      <w:pPr>
        <w:pStyle w:val="Paragraphedeliste"/>
        <w:numPr>
          <w:ilvl w:val="0"/>
          <w:numId w:val="1"/>
        </w:numPr>
        <w:rPr>
          <w:lang w:eastAsia="fr-FR" w:bidi="ar-SA"/>
        </w:rPr>
      </w:pPr>
      <w:r>
        <w:rPr>
          <w:lang w:eastAsia="fr-FR" w:bidi="ar-SA"/>
        </w:rPr>
        <w:t xml:space="preserve">Présentation </w:t>
      </w:r>
      <w:proofErr w:type="spellStart"/>
      <w:r>
        <w:rPr>
          <w:lang w:eastAsia="fr-FR" w:bidi="ar-SA"/>
        </w:rPr>
        <w:t>ppt</w:t>
      </w:r>
      <w:proofErr w:type="spellEnd"/>
      <w:r>
        <w:rPr>
          <w:lang w:eastAsia="fr-FR" w:bidi="ar-SA"/>
        </w:rPr>
        <w:t xml:space="preserve"> de la séance</w:t>
      </w:r>
    </w:p>
    <w:p w14:paraId="081F3F7F" w14:textId="55B27B2A" w:rsidR="00365D1F" w:rsidRDefault="00365D1F" w:rsidP="00FB7004">
      <w:pPr>
        <w:pStyle w:val="Paragraphedeliste"/>
        <w:numPr>
          <w:ilvl w:val="0"/>
          <w:numId w:val="1"/>
        </w:numPr>
        <w:rPr>
          <w:lang w:eastAsia="fr-FR" w:bidi="ar-SA"/>
        </w:rPr>
      </w:pPr>
      <w:r>
        <w:rPr>
          <w:lang w:eastAsia="fr-FR" w:bidi="ar-SA"/>
        </w:rPr>
        <w:t xml:space="preserve">Guide de bonnes pratiques </w:t>
      </w:r>
      <w:r w:rsidR="0033071E">
        <w:rPr>
          <w:lang w:eastAsia="fr-FR" w:bidi="ar-SA"/>
        </w:rPr>
        <w:t xml:space="preserve">des messages AEE </w:t>
      </w:r>
      <w:proofErr w:type="spellStart"/>
      <w:r>
        <w:rPr>
          <w:lang w:eastAsia="fr-FR" w:bidi="ar-SA"/>
        </w:rPr>
        <w:t>Supply</w:t>
      </w:r>
      <w:proofErr w:type="spellEnd"/>
      <w:r>
        <w:rPr>
          <w:lang w:eastAsia="fr-FR" w:bidi="ar-SA"/>
        </w:rPr>
        <w:t xml:space="preserve"> Chain agricole</w:t>
      </w:r>
      <w:r w:rsidR="0033071E">
        <w:rPr>
          <w:lang w:eastAsia="fr-FR" w:bidi="ar-SA"/>
        </w:rPr>
        <w:t xml:space="preserve"> V0.6</w:t>
      </w:r>
      <w:r w:rsidR="00A85BDF">
        <w:rPr>
          <w:lang w:eastAsia="fr-FR" w:bidi="ar-SA"/>
        </w:rPr>
        <w:t xml:space="preserve"> =&gt; mise à jour code commande de retours et recommandations signes des zones dans l’INVOIC</w:t>
      </w:r>
    </w:p>
    <w:p w14:paraId="76ADFF16" w14:textId="64C90B10" w:rsidR="00DE518F" w:rsidRDefault="009B12AF" w:rsidP="00A23550">
      <w:pPr>
        <w:pStyle w:val="Paragraphedeliste"/>
        <w:numPr>
          <w:ilvl w:val="0"/>
          <w:numId w:val="1"/>
        </w:numPr>
        <w:rPr>
          <w:lang w:eastAsia="fr-FR" w:bidi="ar-SA"/>
        </w:rPr>
      </w:pPr>
      <w:r>
        <w:rPr>
          <w:lang w:eastAsia="fr-FR" w:bidi="ar-SA"/>
        </w:rPr>
        <w:t xml:space="preserve">Guide </w:t>
      </w:r>
      <w:r w:rsidR="00DE518F">
        <w:rPr>
          <w:lang w:eastAsia="fr-FR" w:bidi="ar-SA"/>
        </w:rPr>
        <w:t xml:space="preserve">message INVOIC </w:t>
      </w:r>
      <w:r w:rsidR="00157072">
        <w:rPr>
          <w:lang w:eastAsia="fr-FR" w:bidi="ar-SA"/>
        </w:rPr>
        <w:t xml:space="preserve">v3.9 </w:t>
      </w:r>
      <w:r w:rsidR="00DE518F">
        <w:rPr>
          <w:lang w:eastAsia="fr-FR" w:bidi="ar-SA"/>
        </w:rPr>
        <w:t>draft (version de travail non validée)</w:t>
      </w:r>
      <w:r w:rsidR="00A23550">
        <w:rPr>
          <w:lang w:eastAsia="fr-FR" w:bidi="ar-SA"/>
        </w:rPr>
        <w:t xml:space="preserve"> =&gt; </w:t>
      </w:r>
      <w:r w:rsidR="00A23550">
        <w:rPr>
          <w:lang w:eastAsia="fr-FR" w:bidi="ar-SA"/>
        </w:rPr>
        <w:t>recommandations signes des zones dans l’INVOIC</w:t>
      </w:r>
    </w:p>
    <w:p w14:paraId="69EDE133" w14:textId="799F81CB" w:rsidR="00157072" w:rsidRDefault="00F27D4B" w:rsidP="00DE518F">
      <w:pPr>
        <w:pStyle w:val="Paragraphedeliste"/>
        <w:numPr>
          <w:ilvl w:val="0"/>
          <w:numId w:val="1"/>
        </w:numPr>
        <w:rPr>
          <w:lang w:eastAsia="fr-FR" w:bidi="ar-SA"/>
        </w:rPr>
      </w:pPr>
      <w:r>
        <w:rPr>
          <w:lang w:eastAsia="fr-FR" w:bidi="ar-SA"/>
        </w:rPr>
        <w:t>Guide message ORDERS à valider</w:t>
      </w:r>
      <w:r w:rsidR="00971911">
        <w:rPr>
          <w:lang w:eastAsia="fr-FR" w:bidi="ar-SA"/>
        </w:rPr>
        <w:t xml:space="preserve"> =&gt; </w:t>
      </w:r>
      <w:r w:rsidR="00971911">
        <w:rPr>
          <w:lang w:eastAsia="fr-FR" w:bidi="ar-SA"/>
        </w:rPr>
        <w:t>Ajout RFF+IV au niveau de la ligne et règle de gestion associée</w:t>
      </w:r>
    </w:p>
    <w:p w14:paraId="1136C3E5" w14:textId="30DF55CC" w:rsidR="00842D5F" w:rsidRDefault="00842D5F" w:rsidP="00DE518F">
      <w:pPr>
        <w:pStyle w:val="Paragraphedeliste"/>
        <w:numPr>
          <w:ilvl w:val="0"/>
          <w:numId w:val="1"/>
        </w:numPr>
        <w:rPr>
          <w:lang w:eastAsia="fr-FR" w:bidi="ar-SA"/>
        </w:rPr>
      </w:pPr>
      <w:r>
        <w:rPr>
          <w:lang w:eastAsia="fr-FR" w:bidi="ar-SA"/>
        </w:rPr>
        <w:t>Synthèse problématique traitements de semences</w:t>
      </w:r>
      <w:r w:rsidR="003F2DAB">
        <w:rPr>
          <w:lang w:eastAsia="fr-FR" w:bidi="ar-SA"/>
        </w:rPr>
        <w:t xml:space="preserve"> V2</w:t>
      </w:r>
    </w:p>
    <w:p w14:paraId="6F5D2937" w14:textId="77777777" w:rsidR="00842D5F" w:rsidRDefault="00842D5F" w:rsidP="003F2DAB">
      <w:pPr>
        <w:rPr>
          <w:lang w:eastAsia="fr-FR" w:bidi="ar-SA"/>
        </w:rPr>
      </w:pPr>
    </w:p>
    <w:p w14:paraId="2B36CB56" w14:textId="1DD7F054" w:rsidR="00A43DF6" w:rsidRDefault="001F3F17">
      <w:pPr>
        <w:jc w:val="left"/>
        <w:rPr>
          <w:rStyle w:val="Lienhypertexte"/>
          <w:lang w:eastAsia="fr-FR" w:bidi="ar-SA"/>
        </w:rPr>
      </w:pPr>
      <w:r>
        <w:rPr>
          <w:lang w:eastAsia="fr-FR" w:bidi="ar-SA"/>
        </w:rPr>
        <w:t xml:space="preserve">Les autres documents sont à disposition sur votre espace membre : </w:t>
      </w:r>
      <w:hyperlink r:id="rId11" w:history="1">
        <w:r w:rsidR="008F18C3" w:rsidRPr="005975AC">
          <w:rPr>
            <w:rStyle w:val="Lienhypertexte"/>
            <w:lang w:eastAsia="fr-FR" w:bidi="ar-SA"/>
          </w:rPr>
          <w:t>www.agroedieurope.fr</w:t>
        </w:r>
      </w:hyperlink>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37A53858" w14:textId="02C7ACE8" w:rsidR="00AD23B0" w:rsidRDefault="00220C22" w:rsidP="00220C22">
      <w:pPr>
        <w:pStyle w:val="Titre1"/>
        <w:numPr>
          <w:ilvl w:val="0"/>
          <w:numId w:val="0"/>
        </w:numPr>
        <w:rPr>
          <w:rFonts w:eastAsiaTheme="minorEastAsia"/>
        </w:rPr>
      </w:pPr>
      <w:r>
        <w:rPr>
          <w:rFonts w:eastAsiaTheme="minorEastAsia"/>
        </w:rPr>
        <w:t>Ordre du jour</w:t>
      </w:r>
    </w:p>
    <w:p w14:paraId="32986617" w14:textId="77777777" w:rsidR="00D76E46" w:rsidRPr="00D76E46" w:rsidRDefault="00D76E46" w:rsidP="00D76E46">
      <w:pPr>
        <w:numPr>
          <w:ilvl w:val="0"/>
          <w:numId w:val="38"/>
        </w:numPr>
        <w:rPr>
          <w:rFonts w:eastAsiaTheme="minorEastAsia"/>
          <w:lang w:eastAsia="fr-FR" w:bidi="ar-SA"/>
        </w:rPr>
      </w:pPr>
      <w:r w:rsidRPr="00D76E46">
        <w:rPr>
          <w:rFonts w:eastAsiaTheme="minorEastAsia"/>
          <w:lang w:eastAsia="fr-FR" w:bidi="ar-SA"/>
        </w:rPr>
        <w:t>Validation du compte rendu de la dernière réunion</w:t>
      </w:r>
    </w:p>
    <w:p w14:paraId="1B915926" w14:textId="77777777" w:rsidR="00D76E46" w:rsidRPr="00D76E46" w:rsidRDefault="00D76E46" w:rsidP="00D76E46">
      <w:pPr>
        <w:numPr>
          <w:ilvl w:val="0"/>
          <w:numId w:val="38"/>
        </w:numPr>
        <w:rPr>
          <w:rFonts w:eastAsiaTheme="minorEastAsia"/>
          <w:lang w:eastAsia="fr-FR" w:bidi="ar-SA"/>
        </w:rPr>
      </w:pPr>
      <w:r w:rsidRPr="00D76E46">
        <w:rPr>
          <w:rFonts w:eastAsiaTheme="minorEastAsia"/>
          <w:lang w:eastAsia="fr-FR" w:bidi="ar-SA"/>
        </w:rPr>
        <w:t xml:space="preserve">Validation du GU bonnes pratiques mis à jour </w:t>
      </w:r>
    </w:p>
    <w:p w14:paraId="3215C3A6" w14:textId="77777777" w:rsidR="00D76E46" w:rsidRPr="00D76E46" w:rsidRDefault="00D76E46" w:rsidP="00D76E46">
      <w:pPr>
        <w:numPr>
          <w:ilvl w:val="0"/>
          <w:numId w:val="38"/>
        </w:numPr>
        <w:rPr>
          <w:rFonts w:eastAsiaTheme="minorEastAsia"/>
          <w:lang w:eastAsia="fr-FR" w:bidi="ar-SA"/>
        </w:rPr>
      </w:pPr>
      <w:r w:rsidRPr="00D76E46">
        <w:rPr>
          <w:rFonts w:eastAsiaTheme="minorEastAsia"/>
          <w:lang w:eastAsia="fr-FR" w:bidi="ar-SA"/>
        </w:rPr>
        <w:t>GU ORDERS</w:t>
      </w:r>
    </w:p>
    <w:p w14:paraId="07FF7DAB" w14:textId="77777777" w:rsidR="00D76E46" w:rsidRPr="00D76E46" w:rsidRDefault="00D76E46" w:rsidP="00D76E46">
      <w:pPr>
        <w:numPr>
          <w:ilvl w:val="1"/>
          <w:numId w:val="38"/>
        </w:numPr>
        <w:rPr>
          <w:rFonts w:eastAsiaTheme="minorEastAsia"/>
          <w:lang w:eastAsia="fr-FR" w:bidi="ar-SA"/>
        </w:rPr>
      </w:pPr>
      <w:r w:rsidRPr="00D76E46">
        <w:rPr>
          <w:rFonts w:eastAsiaTheme="minorEastAsia"/>
          <w:lang w:eastAsia="fr-FR" w:bidi="ar-SA"/>
        </w:rPr>
        <w:t>Commande de retours</w:t>
      </w:r>
    </w:p>
    <w:p w14:paraId="6F84ABBC" w14:textId="77777777" w:rsidR="00D76E46" w:rsidRPr="00D76E46" w:rsidRDefault="00D76E46" w:rsidP="00D76E46">
      <w:pPr>
        <w:numPr>
          <w:ilvl w:val="1"/>
          <w:numId w:val="38"/>
        </w:numPr>
        <w:rPr>
          <w:rFonts w:eastAsiaTheme="minorEastAsia"/>
          <w:lang w:eastAsia="fr-FR" w:bidi="ar-SA"/>
        </w:rPr>
      </w:pPr>
      <w:r w:rsidRPr="00D76E46">
        <w:rPr>
          <w:rFonts w:eastAsiaTheme="minorEastAsia"/>
          <w:lang w:eastAsia="fr-FR" w:bidi="ar-SA"/>
        </w:rPr>
        <w:t xml:space="preserve">Commande click and </w:t>
      </w:r>
      <w:proofErr w:type="spellStart"/>
      <w:r w:rsidRPr="00D76E46">
        <w:rPr>
          <w:rFonts w:eastAsiaTheme="minorEastAsia"/>
          <w:lang w:eastAsia="fr-FR" w:bidi="ar-SA"/>
        </w:rPr>
        <w:t>collect</w:t>
      </w:r>
      <w:proofErr w:type="spellEnd"/>
    </w:p>
    <w:p w14:paraId="4FBD485A" w14:textId="77777777" w:rsidR="00D76E46" w:rsidRPr="00D76E46" w:rsidRDefault="00D76E46" w:rsidP="00D76E46">
      <w:pPr>
        <w:numPr>
          <w:ilvl w:val="0"/>
          <w:numId w:val="38"/>
        </w:numPr>
        <w:rPr>
          <w:rFonts w:eastAsiaTheme="minorEastAsia"/>
          <w:lang w:eastAsia="fr-FR" w:bidi="ar-SA"/>
        </w:rPr>
      </w:pPr>
      <w:r w:rsidRPr="00D76E46">
        <w:rPr>
          <w:rFonts w:eastAsiaTheme="minorEastAsia"/>
          <w:lang w:eastAsia="fr-FR" w:bidi="ar-SA"/>
        </w:rPr>
        <w:t>Problématique des traitements semences</w:t>
      </w:r>
    </w:p>
    <w:p w14:paraId="2B8D84AE" w14:textId="77777777" w:rsidR="00D76E46" w:rsidRPr="00D76E46" w:rsidRDefault="00D76E46" w:rsidP="00D76E46">
      <w:pPr>
        <w:numPr>
          <w:ilvl w:val="0"/>
          <w:numId w:val="38"/>
        </w:numPr>
        <w:rPr>
          <w:rFonts w:eastAsiaTheme="minorEastAsia"/>
          <w:lang w:eastAsia="fr-FR" w:bidi="ar-SA"/>
        </w:rPr>
      </w:pPr>
      <w:r w:rsidRPr="00D76E46">
        <w:rPr>
          <w:rFonts w:eastAsiaTheme="minorEastAsia"/>
          <w:lang w:eastAsia="fr-FR" w:bidi="ar-SA"/>
        </w:rPr>
        <w:t xml:space="preserve">Création d’un groupe de travail sur la facture </w:t>
      </w:r>
      <w:proofErr w:type="spellStart"/>
      <w:r w:rsidRPr="00D76E46">
        <w:rPr>
          <w:rFonts w:eastAsiaTheme="minorEastAsia"/>
          <w:lang w:eastAsia="fr-FR" w:bidi="ar-SA"/>
        </w:rPr>
        <w:t>supply</w:t>
      </w:r>
      <w:proofErr w:type="spellEnd"/>
      <w:r w:rsidRPr="00D76E46">
        <w:rPr>
          <w:rFonts w:eastAsiaTheme="minorEastAsia"/>
          <w:lang w:eastAsia="fr-FR" w:bidi="ar-SA"/>
        </w:rPr>
        <w:t xml:space="preserve"> </w:t>
      </w:r>
      <w:proofErr w:type="spellStart"/>
      <w:r w:rsidRPr="00D76E46">
        <w:rPr>
          <w:rFonts w:eastAsiaTheme="minorEastAsia"/>
          <w:lang w:eastAsia="fr-FR" w:bidi="ar-SA"/>
        </w:rPr>
        <w:t>chain</w:t>
      </w:r>
      <w:proofErr w:type="spellEnd"/>
      <w:r w:rsidRPr="00D76E46">
        <w:rPr>
          <w:rFonts w:eastAsiaTheme="minorEastAsia"/>
          <w:lang w:eastAsia="fr-FR" w:bidi="ar-SA"/>
        </w:rPr>
        <w:t xml:space="preserve"> agricole </w:t>
      </w:r>
    </w:p>
    <w:p w14:paraId="6F27D4D6" w14:textId="77777777" w:rsidR="00D76E46" w:rsidRPr="00D76E46" w:rsidRDefault="00D76E46" w:rsidP="00D76E46">
      <w:pPr>
        <w:numPr>
          <w:ilvl w:val="0"/>
          <w:numId w:val="38"/>
        </w:numPr>
        <w:rPr>
          <w:rFonts w:eastAsiaTheme="minorEastAsia"/>
          <w:lang w:eastAsia="fr-FR" w:bidi="ar-SA"/>
        </w:rPr>
      </w:pPr>
      <w:r w:rsidRPr="00D76E46">
        <w:rPr>
          <w:rFonts w:eastAsiaTheme="minorEastAsia"/>
          <w:lang w:eastAsia="fr-FR" w:bidi="ar-SA"/>
        </w:rPr>
        <w:t>Règles de gestion sur les signes des montants dans l'INVOIC </w:t>
      </w:r>
    </w:p>
    <w:p w14:paraId="4140EBAA" w14:textId="3AF9C377" w:rsidR="00220C22" w:rsidRDefault="00A543E8" w:rsidP="00D76E46">
      <w:pPr>
        <w:pStyle w:val="Titre1"/>
        <w:rPr>
          <w:rFonts w:eastAsiaTheme="minorEastAsia"/>
        </w:rPr>
      </w:pPr>
      <w:r>
        <w:rPr>
          <w:rFonts w:eastAsiaTheme="minorEastAsia"/>
        </w:rPr>
        <w:t>Validation du compte rendu de la réunion du 16 Mars</w:t>
      </w:r>
    </w:p>
    <w:p w14:paraId="1ACC8745" w14:textId="2916F8D1" w:rsidR="00C01D07" w:rsidRDefault="00C01D07" w:rsidP="00C01D07">
      <w:pPr>
        <w:rPr>
          <w:rFonts w:eastAsiaTheme="minorEastAsia"/>
          <w:lang w:eastAsia="fr-FR" w:bidi="ar-SA"/>
        </w:rPr>
      </w:pPr>
      <w:r>
        <w:rPr>
          <w:rFonts w:eastAsiaTheme="minorEastAsia"/>
          <w:lang w:eastAsia="fr-FR" w:bidi="ar-SA"/>
        </w:rPr>
        <w:t>Aucune remarque n’étant formulée en séance, le compte rendu est validé.</w:t>
      </w:r>
    </w:p>
    <w:p w14:paraId="0EC0290C" w14:textId="77777777" w:rsidR="00D82665" w:rsidRDefault="00D82665" w:rsidP="00C01D07">
      <w:pPr>
        <w:pStyle w:val="Titre1"/>
        <w:rPr>
          <w:rFonts w:eastAsiaTheme="minorEastAsia"/>
        </w:rPr>
      </w:pPr>
      <w:r>
        <w:rPr>
          <w:rFonts w:eastAsiaTheme="minorEastAsia"/>
        </w:rPr>
        <w:t>Validation du guide de bonnes pratiques mis à jour</w:t>
      </w:r>
    </w:p>
    <w:p w14:paraId="109B2BD9" w14:textId="77777777" w:rsidR="007F1DD0" w:rsidRDefault="00AC2B92" w:rsidP="00D82665">
      <w:pPr>
        <w:rPr>
          <w:rFonts w:eastAsiaTheme="minorEastAsia"/>
        </w:rPr>
      </w:pPr>
      <w:r>
        <w:rPr>
          <w:rFonts w:eastAsiaTheme="minorEastAsia"/>
        </w:rPr>
        <w:t xml:space="preserve">Le guide de bonnes pratiques </w:t>
      </w:r>
      <w:r w:rsidR="00644E51">
        <w:rPr>
          <w:rFonts w:eastAsiaTheme="minorEastAsia"/>
        </w:rPr>
        <w:t xml:space="preserve">des messages AEE </w:t>
      </w:r>
      <w:proofErr w:type="spellStart"/>
      <w:r w:rsidR="00644E51">
        <w:rPr>
          <w:rFonts w:eastAsiaTheme="minorEastAsia"/>
        </w:rPr>
        <w:t>Supply</w:t>
      </w:r>
      <w:proofErr w:type="spellEnd"/>
      <w:r w:rsidR="00644E51">
        <w:rPr>
          <w:rFonts w:eastAsiaTheme="minorEastAsia"/>
        </w:rPr>
        <w:t xml:space="preserve"> Chain a été mis à jour suite à la dernière réunion </w:t>
      </w:r>
      <w:r w:rsidR="007F1DD0">
        <w:rPr>
          <w:rFonts w:eastAsiaTheme="minorEastAsia"/>
        </w:rPr>
        <w:t>avec les éléments suivants :</w:t>
      </w:r>
    </w:p>
    <w:p w14:paraId="27617761" w14:textId="77777777" w:rsidR="000F2F87" w:rsidRDefault="000F2F87" w:rsidP="007F1DD0">
      <w:pPr>
        <w:pStyle w:val="Paragraphedeliste"/>
        <w:numPr>
          <w:ilvl w:val="0"/>
          <w:numId w:val="1"/>
        </w:numPr>
        <w:rPr>
          <w:rFonts w:eastAsiaTheme="minorEastAsia"/>
        </w:rPr>
      </w:pPr>
      <w:r>
        <w:rPr>
          <w:rFonts w:eastAsiaTheme="minorEastAsia"/>
        </w:rPr>
        <w:t>Mise à jour du chapitre mise en consignation</w:t>
      </w:r>
    </w:p>
    <w:p w14:paraId="01E264D9" w14:textId="77777777" w:rsidR="000F2F87" w:rsidRDefault="000F2F87" w:rsidP="007F1DD0">
      <w:pPr>
        <w:pStyle w:val="Paragraphedeliste"/>
        <w:numPr>
          <w:ilvl w:val="0"/>
          <w:numId w:val="1"/>
        </w:numPr>
        <w:rPr>
          <w:rFonts w:eastAsiaTheme="minorEastAsia"/>
        </w:rPr>
      </w:pPr>
      <w:r>
        <w:rPr>
          <w:rFonts w:eastAsiaTheme="minorEastAsia"/>
        </w:rPr>
        <w:t>Mise à jour du chapitre paiement d’avance</w:t>
      </w:r>
    </w:p>
    <w:p w14:paraId="0BDBAC4D" w14:textId="77777777" w:rsidR="004F1CCC" w:rsidRDefault="000F2F87" w:rsidP="007F1DD0">
      <w:pPr>
        <w:pStyle w:val="Paragraphedeliste"/>
        <w:numPr>
          <w:ilvl w:val="0"/>
          <w:numId w:val="1"/>
        </w:numPr>
        <w:rPr>
          <w:rFonts w:eastAsiaTheme="minorEastAsia"/>
        </w:rPr>
      </w:pPr>
      <w:r>
        <w:rPr>
          <w:rFonts w:eastAsiaTheme="minorEastAsia"/>
        </w:rPr>
        <w:t>Mise à jour des codes de commande de retour (297 -&gt; 229)</w:t>
      </w:r>
    </w:p>
    <w:p w14:paraId="5BFA445F" w14:textId="77777777" w:rsidR="00117DDA" w:rsidRDefault="004F1CCC" w:rsidP="004F1CCC">
      <w:pPr>
        <w:rPr>
          <w:rFonts w:eastAsiaTheme="minorEastAsia"/>
        </w:rPr>
      </w:pPr>
      <w:r>
        <w:rPr>
          <w:rFonts w:eastAsiaTheme="minorEastAsia"/>
        </w:rPr>
        <w:t>L</w:t>
      </w:r>
      <w:r w:rsidR="00117DDA">
        <w:rPr>
          <w:rFonts w:eastAsiaTheme="minorEastAsia"/>
        </w:rPr>
        <w:t>a nouvelle version du guide est validée en séance.</w:t>
      </w:r>
    </w:p>
    <w:p w14:paraId="07410FEF" w14:textId="77777777" w:rsidR="00117DDA" w:rsidRDefault="00117DDA" w:rsidP="00117DDA">
      <w:pPr>
        <w:pStyle w:val="Titre1"/>
        <w:rPr>
          <w:rFonts w:eastAsiaTheme="minorEastAsia"/>
        </w:rPr>
      </w:pPr>
      <w:r>
        <w:rPr>
          <w:rFonts w:eastAsiaTheme="minorEastAsia"/>
        </w:rPr>
        <w:t>GU ORDERS</w:t>
      </w:r>
    </w:p>
    <w:p w14:paraId="2BF7D79F" w14:textId="77777777" w:rsidR="001259D5" w:rsidRDefault="001259D5" w:rsidP="001259D5">
      <w:pPr>
        <w:pStyle w:val="Titre2"/>
        <w:rPr>
          <w:rFonts w:eastAsiaTheme="minorEastAsia"/>
        </w:rPr>
      </w:pPr>
      <w:r>
        <w:rPr>
          <w:rFonts w:eastAsiaTheme="minorEastAsia"/>
        </w:rPr>
        <w:t>Commande de retours</w:t>
      </w:r>
    </w:p>
    <w:p w14:paraId="72DB31BD" w14:textId="4B18B1AE" w:rsidR="00C01D07" w:rsidRDefault="001259D5" w:rsidP="001259D5">
      <w:pPr>
        <w:rPr>
          <w:rFonts w:eastAsiaTheme="minorEastAsia"/>
        </w:rPr>
      </w:pPr>
      <w:r>
        <w:rPr>
          <w:rFonts w:eastAsiaTheme="minorEastAsia"/>
        </w:rPr>
        <w:t>Le guide utilisateur a été mis à jour suite à la dernière réunion du 16 mars pour modifier le code d’identification de la commande de retours [297-&gt;229]</w:t>
      </w:r>
      <w:r w:rsidR="00F04516">
        <w:rPr>
          <w:rFonts w:eastAsiaTheme="minorEastAsia"/>
        </w:rPr>
        <w:t xml:space="preserve"> au niveau du segment BGM. Suite </w:t>
      </w:r>
      <w:r w:rsidR="00DF15E6">
        <w:rPr>
          <w:rFonts w:eastAsiaTheme="minorEastAsia"/>
        </w:rPr>
        <w:t>aux remarques de</w:t>
      </w:r>
      <w:r w:rsidR="009775FB">
        <w:rPr>
          <w:rFonts w:eastAsiaTheme="minorEastAsia"/>
        </w:rPr>
        <w:t>s</w:t>
      </w:r>
      <w:r w:rsidR="00DF15E6">
        <w:rPr>
          <w:rFonts w:eastAsiaTheme="minorEastAsia"/>
        </w:rPr>
        <w:t xml:space="preserve"> relecteurs, ce code a été modifié dans l’ensemble du document</w:t>
      </w:r>
      <w:r w:rsidR="00D82665" w:rsidRPr="00117DDA">
        <w:rPr>
          <w:rFonts w:eastAsiaTheme="minorEastAsia"/>
        </w:rPr>
        <w:tab/>
      </w:r>
      <w:r w:rsidR="009775FB">
        <w:rPr>
          <w:rFonts w:eastAsiaTheme="minorEastAsia"/>
        </w:rPr>
        <w:t>.</w:t>
      </w:r>
    </w:p>
    <w:p w14:paraId="0D65399B" w14:textId="72AAB1AF" w:rsidR="00DD02BF" w:rsidRDefault="00502C78" w:rsidP="001259D5">
      <w:pPr>
        <w:rPr>
          <w:rFonts w:eastAsiaTheme="minorEastAsia"/>
        </w:rPr>
      </w:pPr>
      <w:r>
        <w:rPr>
          <w:rFonts w:eastAsiaTheme="minorEastAsia"/>
        </w:rPr>
        <w:t>Suite à des tests</w:t>
      </w:r>
      <w:r w:rsidR="00FF2992">
        <w:rPr>
          <w:rFonts w:eastAsiaTheme="minorEastAsia"/>
        </w:rPr>
        <w:t xml:space="preserve"> dans le cadre des commandes de retours</w:t>
      </w:r>
      <w:r>
        <w:rPr>
          <w:rFonts w:eastAsiaTheme="minorEastAsia"/>
        </w:rPr>
        <w:t xml:space="preserve">, </w:t>
      </w:r>
      <w:r w:rsidR="00715003">
        <w:rPr>
          <w:rFonts w:eastAsiaTheme="minorEastAsia"/>
        </w:rPr>
        <w:t>des utilisateurs ont proposé au groupe d</w:t>
      </w:r>
      <w:r w:rsidR="001230AF">
        <w:rPr>
          <w:rFonts w:eastAsiaTheme="minorEastAsia"/>
        </w:rPr>
        <w:t xml:space="preserve">e le compléter en </w:t>
      </w:r>
      <w:r w:rsidR="00715003">
        <w:rPr>
          <w:rFonts w:eastAsiaTheme="minorEastAsia"/>
        </w:rPr>
        <w:t>ajout</w:t>
      </w:r>
      <w:r w:rsidR="001230AF">
        <w:rPr>
          <w:rFonts w:eastAsiaTheme="minorEastAsia"/>
        </w:rPr>
        <w:t>ant</w:t>
      </w:r>
      <w:r w:rsidR="00715003">
        <w:rPr>
          <w:rFonts w:eastAsiaTheme="minorEastAsia"/>
        </w:rPr>
        <w:t xml:space="preserve"> </w:t>
      </w:r>
      <w:r w:rsidR="00FF2992">
        <w:rPr>
          <w:rFonts w:eastAsiaTheme="minorEastAsia"/>
        </w:rPr>
        <w:t>une référence</w:t>
      </w:r>
      <w:r w:rsidR="009E76DB">
        <w:rPr>
          <w:rFonts w:eastAsiaTheme="minorEastAsia"/>
        </w:rPr>
        <w:t xml:space="preserve"> aux documents in</w:t>
      </w:r>
      <w:r w:rsidR="00977382">
        <w:rPr>
          <w:rFonts w:eastAsiaTheme="minorEastAsia"/>
        </w:rPr>
        <w:t>i</w:t>
      </w:r>
      <w:r w:rsidR="009E76DB">
        <w:rPr>
          <w:rFonts w:eastAsiaTheme="minorEastAsia"/>
        </w:rPr>
        <w:t>tiaux</w:t>
      </w:r>
      <w:r w:rsidR="00977382">
        <w:rPr>
          <w:rFonts w:eastAsiaTheme="minorEastAsia"/>
        </w:rPr>
        <w:t xml:space="preserve"> </w:t>
      </w:r>
      <w:r w:rsidR="00FF2992">
        <w:rPr>
          <w:rFonts w:eastAsiaTheme="minorEastAsia"/>
        </w:rPr>
        <w:t xml:space="preserve">facture </w:t>
      </w:r>
      <w:r w:rsidR="00977382">
        <w:rPr>
          <w:rFonts w:eastAsiaTheme="minorEastAsia"/>
        </w:rPr>
        <w:t xml:space="preserve">et/ou commande </w:t>
      </w:r>
      <w:r w:rsidR="00FF2992">
        <w:rPr>
          <w:rFonts w:eastAsiaTheme="minorEastAsia"/>
        </w:rPr>
        <w:t>au niveau de la ligne produit</w:t>
      </w:r>
      <w:r w:rsidR="000E711F">
        <w:rPr>
          <w:rFonts w:eastAsiaTheme="minorEastAsia"/>
        </w:rPr>
        <w:t xml:space="preserve">. </w:t>
      </w:r>
      <w:r w:rsidR="00977382">
        <w:rPr>
          <w:rFonts w:eastAsiaTheme="minorEastAsia"/>
        </w:rPr>
        <w:t>Ces informations sont actuellement présentes au niveau de l’en-tête</w:t>
      </w:r>
      <w:r w:rsidR="001230AF">
        <w:rPr>
          <w:rFonts w:eastAsiaTheme="minorEastAsia"/>
        </w:rPr>
        <w:t xml:space="preserve"> mais ne suffisent pas pour faire le lien entre la commande de retour et </w:t>
      </w:r>
      <w:r w:rsidR="008A572F">
        <w:rPr>
          <w:rFonts w:eastAsiaTheme="minorEastAsia"/>
        </w:rPr>
        <w:t>le cycle de commande livraison facturation initia</w:t>
      </w:r>
      <w:r w:rsidR="00977382">
        <w:rPr>
          <w:rFonts w:eastAsiaTheme="minorEastAsia"/>
        </w:rPr>
        <w:t xml:space="preserve">. </w:t>
      </w:r>
      <w:r w:rsidR="00A65671">
        <w:rPr>
          <w:rFonts w:eastAsiaTheme="minorEastAsia"/>
        </w:rPr>
        <w:t>Cette nouvelle référence intervient au niveau du segment RFF</w:t>
      </w:r>
      <w:r w:rsidR="00611097">
        <w:rPr>
          <w:rFonts w:eastAsiaTheme="minorEastAsia"/>
        </w:rPr>
        <w:t xml:space="preserve"> </w:t>
      </w:r>
      <w:proofErr w:type="spellStart"/>
      <w:r w:rsidR="00611097">
        <w:rPr>
          <w:rFonts w:eastAsiaTheme="minorEastAsia"/>
        </w:rPr>
        <w:t>du</w:t>
      </w:r>
      <w:proofErr w:type="spellEnd"/>
      <w:r w:rsidR="00611097">
        <w:rPr>
          <w:rFonts w:eastAsiaTheme="minorEastAsia"/>
        </w:rPr>
        <w:t xml:space="preserve"> groupe LIN</w:t>
      </w:r>
      <w:r w:rsidR="00A65671">
        <w:rPr>
          <w:rFonts w:eastAsiaTheme="minorEastAsia"/>
        </w:rPr>
        <w:t xml:space="preserve"> en complément de l</w:t>
      </w:r>
      <w:r w:rsidR="00917D19">
        <w:rPr>
          <w:rFonts w:eastAsiaTheme="minorEastAsia"/>
        </w:rPr>
        <w:t>a référence existante au numéro de contrat</w:t>
      </w:r>
      <w:r w:rsidR="00611097">
        <w:rPr>
          <w:rFonts w:eastAsiaTheme="minorEastAsia"/>
        </w:rPr>
        <w:t xml:space="preserve"> dans ce segment</w:t>
      </w:r>
      <w:r w:rsidR="00917D19">
        <w:rPr>
          <w:rFonts w:eastAsiaTheme="minorEastAsia"/>
        </w:rPr>
        <w:t xml:space="preserve">. Le groupe </w:t>
      </w:r>
      <w:r w:rsidR="00A86759">
        <w:rPr>
          <w:rFonts w:eastAsiaTheme="minorEastAsia"/>
        </w:rPr>
        <w:t xml:space="preserve">ayant validé la demande, le guide utilisateur est </w:t>
      </w:r>
      <w:r w:rsidR="00090E6B">
        <w:rPr>
          <w:rFonts w:eastAsiaTheme="minorEastAsia"/>
        </w:rPr>
        <w:t>complété</w:t>
      </w:r>
      <w:r w:rsidR="00A86759">
        <w:rPr>
          <w:rFonts w:eastAsiaTheme="minorEastAsia"/>
        </w:rPr>
        <w:t xml:space="preserve"> </w:t>
      </w:r>
      <w:r w:rsidR="00090E6B">
        <w:rPr>
          <w:rFonts w:eastAsiaTheme="minorEastAsia"/>
        </w:rPr>
        <w:t xml:space="preserve">avec les nouvelles références et la règle de gestion associée </w:t>
      </w:r>
      <w:r w:rsidR="00A86759">
        <w:rPr>
          <w:rFonts w:eastAsiaTheme="minorEastAsia"/>
        </w:rPr>
        <w:t>comme suit :</w:t>
      </w:r>
    </w:p>
    <w:p w14:paraId="196F7D57" w14:textId="77777777" w:rsidR="00DD02BF" w:rsidRDefault="00DD02BF">
      <w:pPr>
        <w:spacing w:before="0" w:after="0"/>
        <w:jc w:val="left"/>
        <w:rPr>
          <w:rFonts w:eastAsiaTheme="minorEastAsia"/>
        </w:rPr>
      </w:pPr>
      <w:r>
        <w:rPr>
          <w:rFonts w:eastAsiaTheme="minorEastAsia"/>
        </w:rPr>
        <w:br w:type="page"/>
      </w:r>
    </w:p>
    <w:p w14:paraId="5555FC6F" w14:textId="77777777" w:rsidR="009E76DB" w:rsidRPr="009E76DB" w:rsidRDefault="009E76DB" w:rsidP="009E76DB">
      <w:pPr>
        <w:numPr>
          <w:ilvl w:val="0"/>
          <w:numId w:val="3"/>
        </w:numPr>
        <w:spacing w:before="300" w:after="0"/>
        <w:ind w:left="0" w:firstLine="0"/>
        <w:outlineLvl w:val="3"/>
        <w:rPr>
          <w:rFonts w:asciiTheme="minorHAnsi" w:hAnsiTheme="minorHAnsi"/>
          <w:b/>
          <w:i/>
          <w:caps/>
          <w:snapToGrid w:val="0"/>
          <w:spacing w:val="10"/>
          <w:szCs w:val="22"/>
          <w:u w:val="single"/>
        </w:rPr>
      </w:pPr>
      <w:r w:rsidRPr="009E76DB">
        <w:rPr>
          <w:rFonts w:asciiTheme="minorHAnsi" w:hAnsiTheme="minorHAnsi"/>
          <w:b/>
          <w:i/>
          <w:caps/>
          <w:snapToGrid w:val="0"/>
          <w:spacing w:val="10"/>
          <w:szCs w:val="22"/>
          <w:u w:val="single"/>
        </w:rPr>
        <w:lastRenderedPageBreak/>
        <w:t>GROUPE 29 [RFF]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CellMar>
          <w:left w:w="70" w:type="dxa"/>
          <w:right w:w="70" w:type="dxa"/>
        </w:tblCellMar>
        <w:tblLook w:val="0000" w:firstRow="0" w:lastRow="0" w:firstColumn="0" w:lastColumn="0" w:noHBand="0" w:noVBand="0"/>
      </w:tblPr>
      <w:tblGrid>
        <w:gridCol w:w="1155"/>
        <w:gridCol w:w="364"/>
        <w:gridCol w:w="730"/>
        <w:gridCol w:w="6813"/>
      </w:tblGrid>
      <w:tr w:rsidR="009E76DB" w:rsidRPr="009E76DB" w14:paraId="58663AE6" w14:textId="77777777" w:rsidTr="009E76DB">
        <w:tc>
          <w:tcPr>
            <w:tcW w:w="5000" w:type="pct"/>
            <w:gridSpan w:val="4"/>
            <w:shd w:val="clear" w:color="auto" w:fill="FBD4B4"/>
          </w:tcPr>
          <w:p w14:paraId="5EC22083"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Fonction : Indiquer une référence</w:t>
            </w:r>
          </w:p>
        </w:tc>
      </w:tr>
      <w:tr w:rsidR="009E76DB" w:rsidRPr="009E76DB" w14:paraId="0A91E68D" w14:textId="77777777" w:rsidTr="009E76DB">
        <w:tc>
          <w:tcPr>
            <w:tcW w:w="637" w:type="pct"/>
            <w:shd w:val="clear" w:color="auto" w:fill="FBD4B4"/>
          </w:tcPr>
          <w:p w14:paraId="64EE6650"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GROUPE 29</w:t>
            </w:r>
          </w:p>
        </w:tc>
        <w:tc>
          <w:tcPr>
            <w:tcW w:w="201" w:type="pct"/>
            <w:shd w:val="clear" w:color="auto" w:fill="FBD4B4"/>
          </w:tcPr>
          <w:p w14:paraId="28D8065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C</w:t>
            </w:r>
          </w:p>
        </w:tc>
        <w:tc>
          <w:tcPr>
            <w:tcW w:w="403" w:type="pct"/>
            <w:shd w:val="clear" w:color="auto" w:fill="FBD4B4"/>
          </w:tcPr>
          <w:p w14:paraId="027749EA"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5</w:t>
            </w:r>
          </w:p>
        </w:tc>
        <w:tc>
          <w:tcPr>
            <w:tcW w:w="3759" w:type="pct"/>
            <w:shd w:val="clear" w:color="auto" w:fill="FBD4B4"/>
          </w:tcPr>
          <w:p w14:paraId="355B4C7B"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[RFF]</w:t>
            </w:r>
          </w:p>
        </w:tc>
      </w:tr>
    </w:tbl>
    <w:p w14:paraId="1A466DDE" w14:textId="77777777" w:rsidR="009E76DB" w:rsidRPr="009E76DB" w:rsidRDefault="009E76DB" w:rsidP="009E76DB">
      <w:pPr>
        <w:tabs>
          <w:tab w:val="left" w:pos="690"/>
          <w:tab w:val="left" w:pos="1063"/>
          <w:tab w:val="left" w:pos="1913"/>
          <w:tab w:val="left" w:pos="6950"/>
        </w:tabs>
        <w:spacing w:before="0" w:after="0"/>
        <w:jc w:val="left"/>
        <w:rPr>
          <w:rFonts w:asciiTheme="minorHAnsi" w:hAnsiTheme="minorHAnsi" w:cs="Arial"/>
          <w:b/>
          <w:snapToGrid w:val="0"/>
          <w:lang w:eastAsia="fr-FR" w:bidi="ar-SA"/>
        </w:rPr>
      </w:pPr>
      <w:r w:rsidRPr="009E76DB">
        <w:rPr>
          <w:rFonts w:asciiTheme="minorHAnsi" w:hAnsiTheme="minorHAnsi" w:cs="Arial"/>
          <w:b/>
          <w:snapToGrid w:val="0"/>
          <w:lang w:eastAsia="fr-FR" w:bidi="ar-SA"/>
        </w:rPr>
        <w:tab/>
      </w:r>
      <w:r w:rsidRPr="009E76DB">
        <w:rPr>
          <w:rFonts w:asciiTheme="minorHAnsi" w:hAnsiTheme="minorHAnsi" w:cs="Arial"/>
          <w:b/>
          <w:snapToGrid w:val="0"/>
          <w:lang w:eastAsia="fr-FR" w:bidi="ar-SA"/>
        </w:rPr>
        <w:tab/>
      </w:r>
      <w:r w:rsidRPr="009E76DB">
        <w:rPr>
          <w:rFonts w:asciiTheme="minorHAnsi" w:hAnsiTheme="minorHAnsi" w:cs="Arial"/>
          <w:b/>
          <w:snapToGrid w:val="0"/>
          <w:lang w:eastAsia="fr-FR" w:bidi="ar-SA"/>
        </w:rPr>
        <w:tab/>
      </w:r>
      <w:r w:rsidRPr="009E76DB">
        <w:rPr>
          <w:rFonts w:asciiTheme="minorHAnsi" w:hAnsiTheme="minorHAnsi" w:cs="Arial"/>
          <w:b/>
          <w:snapToGrid w:val="0"/>
          <w:lang w:eastAsia="fr-FR" w:bidi="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589"/>
        <w:gridCol w:w="333"/>
        <w:gridCol w:w="726"/>
        <w:gridCol w:w="4320"/>
        <w:gridCol w:w="3094"/>
      </w:tblGrid>
      <w:tr w:rsidR="009E76DB" w:rsidRPr="009E76DB" w14:paraId="7AF6F2BD" w14:textId="77777777" w:rsidTr="009E76DB">
        <w:tc>
          <w:tcPr>
            <w:tcW w:w="327" w:type="pct"/>
            <w:shd w:val="clear" w:color="auto" w:fill="C6D9F1"/>
          </w:tcPr>
          <w:p w14:paraId="1AF18B6F"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RFF</w:t>
            </w:r>
          </w:p>
        </w:tc>
        <w:tc>
          <w:tcPr>
            <w:tcW w:w="177" w:type="pct"/>
            <w:shd w:val="clear" w:color="auto" w:fill="C6D9F1"/>
          </w:tcPr>
          <w:p w14:paraId="3F7ED420"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M</w:t>
            </w:r>
          </w:p>
        </w:tc>
        <w:tc>
          <w:tcPr>
            <w:tcW w:w="402" w:type="pct"/>
            <w:shd w:val="clear" w:color="auto" w:fill="C6D9F1"/>
          </w:tcPr>
          <w:p w14:paraId="7F9CAF4E"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1</w:t>
            </w:r>
          </w:p>
        </w:tc>
        <w:tc>
          <w:tcPr>
            <w:tcW w:w="2385" w:type="pct"/>
            <w:shd w:val="clear" w:color="auto" w:fill="C6D9F1"/>
          </w:tcPr>
          <w:p w14:paraId="38FE41D1"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Référence</w:t>
            </w:r>
          </w:p>
        </w:tc>
        <w:tc>
          <w:tcPr>
            <w:tcW w:w="1709" w:type="pct"/>
            <w:shd w:val="clear" w:color="auto" w:fill="C6D9F1"/>
          </w:tcPr>
          <w:p w14:paraId="0D2FB9C8"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[Groupe 1]</w:t>
            </w:r>
          </w:p>
        </w:tc>
      </w:tr>
      <w:tr w:rsidR="009E76DB" w:rsidRPr="009E76DB" w14:paraId="02E29EF4" w14:textId="77777777" w:rsidTr="009E76DB">
        <w:tc>
          <w:tcPr>
            <w:tcW w:w="5000" w:type="pct"/>
            <w:gridSpan w:val="5"/>
            <w:shd w:val="clear" w:color="auto" w:fill="C6D9F1"/>
          </w:tcPr>
          <w:p w14:paraId="6ECB28A1"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Fonction : Indiquer une référence.</w:t>
            </w:r>
          </w:p>
        </w:tc>
      </w:tr>
    </w:tbl>
    <w:p w14:paraId="4AF8B0DC" w14:textId="77777777" w:rsidR="009E76DB" w:rsidRPr="009E76DB" w:rsidRDefault="009E76DB" w:rsidP="009E76DB">
      <w:pPr>
        <w:spacing w:before="0" w:after="0"/>
        <w:rPr>
          <w:rFonts w:asciiTheme="minorHAnsi" w:hAnsiTheme="minorHAnsi"/>
          <w:snapToGrid w:val="0"/>
          <w:lang w:eastAsia="fr-FR"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700"/>
        <w:gridCol w:w="802"/>
        <w:gridCol w:w="2614"/>
        <w:gridCol w:w="4091"/>
      </w:tblGrid>
      <w:tr w:rsidR="009E76DB" w:rsidRPr="009E76DB" w14:paraId="0A17D95D" w14:textId="77777777" w:rsidTr="009E76DB">
        <w:tc>
          <w:tcPr>
            <w:tcW w:w="436" w:type="pct"/>
            <w:shd w:val="clear" w:color="auto" w:fill="FFFF99"/>
          </w:tcPr>
          <w:p w14:paraId="41A5C6EF"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Donnée</w:t>
            </w:r>
          </w:p>
        </w:tc>
        <w:tc>
          <w:tcPr>
            <w:tcW w:w="402" w:type="pct"/>
            <w:shd w:val="clear" w:color="auto" w:fill="FFFF99"/>
          </w:tcPr>
          <w:p w14:paraId="0FCD9598"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Statut</w:t>
            </w:r>
          </w:p>
        </w:tc>
        <w:tc>
          <w:tcPr>
            <w:tcW w:w="403" w:type="pct"/>
            <w:shd w:val="clear" w:color="auto" w:fill="FFFF99"/>
          </w:tcPr>
          <w:p w14:paraId="5CF0A8BB"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Format</w:t>
            </w:r>
          </w:p>
        </w:tc>
        <w:tc>
          <w:tcPr>
            <w:tcW w:w="1476" w:type="pct"/>
            <w:shd w:val="clear" w:color="auto" w:fill="FFFF99"/>
          </w:tcPr>
          <w:p w14:paraId="1785F6D6"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Libellé</w:t>
            </w:r>
          </w:p>
        </w:tc>
        <w:tc>
          <w:tcPr>
            <w:tcW w:w="2282" w:type="pct"/>
            <w:shd w:val="clear" w:color="auto" w:fill="FFFF99"/>
          </w:tcPr>
          <w:p w14:paraId="095B2E9C" w14:textId="77777777" w:rsidR="009E76DB" w:rsidRPr="009E76DB" w:rsidRDefault="009E76DB" w:rsidP="009E76DB">
            <w:pPr>
              <w:widowControl w:val="0"/>
              <w:jc w:val="center"/>
              <w:rPr>
                <w:rFonts w:asciiTheme="minorHAnsi" w:hAnsiTheme="minorHAnsi"/>
                <w:b/>
                <w:snapToGrid w:val="0"/>
              </w:rPr>
            </w:pPr>
            <w:r w:rsidRPr="009E76DB">
              <w:rPr>
                <w:rFonts w:asciiTheme="minorHAnsi" w:hAnsiTheme="minorHAnsi"/>
                <w:b/>
                <w:snapToGrid w:val="0"/>
              </w:rPr>
              <w:t>Contenu/Commentaires</w:t>
            </w:r>
          </w:p>
        </w:tc>
      </w:tr>
      <w:tr w:rsidR="009E76DB" w:rsidRPr="009E76DB" w14:paraId="6397054F" w14:textId="77777777" w:rsidTr="009E76DB">
        <w:tc>
          <w:tcPr>
            <w:tcW w:w="436" w:type="pct"/>
            <w:tcBorders>
              <w:bottom w:val="nil"/>
            </w:tcBorders>
          </w:tcPr>
          <w:p w14:paraId="4FFA6B3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C506</w:t>
            </w:r>
          </w:p>
        </w:tc>
        <w:tc>
          <w:tcPr>
            <w:tcW w:w="402" w:type="pct"/>
            <w:tcBorders>
              <w:bottom w:val="nil"/>
            </w:tcBorders>
          </w:tcPr>
          <w:p w14:paraId="54F04A83"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M</w:t>
            </w:r>
          </w:p>
        </w:tc>
        <w:tc>
          <w:tcPr>
            <w:tcW w:w="403" w:type="pct"/>
            <w:tcBorders>
              <w:bottom w:val="nil"/>
            </w:tcBorders>
          </w:tcPr>
          <w:p w14:paraId="2167778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w:t>
            </w:r>
          </w:p>
        </w:tc>
        <w:tc>
          <w:tcPr>
            <w:tcW w:w="1476" w:type="pct"/>
            <w:tcBorders>
              <w:bottom w:val="nil"/>
            </w:tcBorders>
          </w:tcPr>
          <w:p w14:paraId="196069A1"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Référence</w:t>
            </w:r>
          </w:p>
        </w:tc>
        <w:tc>
          <w:tcPr>
            <w:tcW w:w="2282" w:type="pct"/>
            <w:tcBorders>
              <w:bottom w:val="nil"/>
            </w:tcBorders>
          </w:tcPr>
          <w:p w14:paraId="22C1103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w:t>
            </w:r>
          </w:p>
        </w:tc>
      </w:tr>
      <w:tr w:rsidR="009E76DB" w:rsidRPr="009E76DB" w14:paraId="4255AC67" w14:textId="77777777" w:rsidTr="009E76DB">
        <w:tc>
          <w:tcPr>
            <w:tcW w:w="436" w:type="pct"/>
            <w:tcBorders>
              <w:top w:val="nil"/>
              <w:bottom w:val="nil"/>
            </w:tcBorders>
          </w:tcPr>
          <w:p w14:paraId="33B39BEA"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1153</w:t>
            </w:r>
          </w:p>
        </w:tc>
        <w:tc>
          <w:tcPr>
            <w:tcW w:w="402" w:type="pct"/>
            <w:tcBorders>
              <w:top w:val="nil"/>
              <w:bottom w:val="nil"/>
            </w:tcBorders>
          </w:tcPr>
          <w:p w14:paraId="0C712F4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M</w:t>
            </w:r>
          </w:p>
        </w:tc>
        <w:tc>
          <w:tcPr>
            <w:tcW w:w="403" w:type="pct"/>
            <w:tcBorders>
              <w:top w:val="nil"/>
              <w:bottom w:val="nil"/>
            </w:tcBorders>
          </w:tcPr>
          <w:p w14:paraId="6D2FBDBD"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an..3</w:t>
            </w:r>
          </w:p>
        </w:tc>
        <w:tc>
          <w:tcPr>
            <w:tcW w:w="1476" w:type="pct"/>
            <w:tcBorders>
              <w:top w:val="nil"/>
              <w:bottom w:val="nil"/>
            </w:tcBorders>
          </w:tcPr>
          <w:p w14:paraId="5B8EDAAB"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Qualifiant de la référence</w:t>
            </w:r>
          </w:p>
        </w:tc>
        <w:tc>
          <w:tcPr>
            <w:tcW w:w="2282" w:type="pct"/>
            <w:tcBorders>
              <w:top w:val="nil"/>
              <w:bottom w:val="nil"/>
            </w:tcBorders>
          </w:tcPr>
          <w:p w14:paraId="1267B840"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–CT : Numéro de contrat</w:t>
            </w:r>
          </w:p>
          <w:p w14:paraId="301438D5" w14:textId="77777777" w:rsidR="009E76DB" w:rsidRPr="009E76DB" w:rsidRDefault="009E76DB" w:rsidP="009E76DB">
            <w:pPr>
              <w:spacing w:before="0" w:after="0"/>
              <w:rPr>
                <w:rFonts w:asciiTheme="minorHAnsi" w:hAnsiTheme="minorHAnsi" w:cs="Arial"/>
                <w:b/>
                <w:snapToGrid w:val="0"/>
                <w:color w:val="FF0000"/>
                <w:lang w:eastAsia="fr-FR" w:bidi="ar-SA"/>
              </w:rPr>
            </w:pPr>
            <w:r w:rsidRPr="009E76DB">
              <w:rPr>
                <w:rFonts w:asciiTheme="minorHAnsi" w:hAnsiTheme="minorHAnsi" w:cs="Arial"/>
                <w:b/>
                <w:snapToGrid w:val="0"/>
                <w:color w:val="FF0000"/>
                <w:szCs w:val="22"/>
                <w:lang w:eastAsia="fr-FR" w:bidi="ar-SA"/>
              </w:rPr>
              <w:t>ON : Numéro de commande (client)</w:t>
            </w:r>
          </w:p>
          <w:p w14:paraId="12D50518" w14:textId="77777777" w:rsidR="009E76DB" w:rsidRPr="009E76DB" w:rsidRDefault="009E76DB" w:rsidP="009E76DB">
            <w:pPr>
              <w:spacing w:before="0" w:after="0"/>
              <w:rPr>
                <w:rFonts w:asciiTheme="minorHAnsi" w:hAnsiTheme="minorHAnsi" w:cs="Arial"/>
                <w:b/>
                <w:snapToGrid w:val="0"/>
                <w:color w:val="FF0000"/>
                <w:szCs w:val="22"/>
                <w:lang w:eastAsia="fr-FR" w:bidi="ar-SA"/>
              </w:rPr>
            </w:pPr>
            <w:r w:rsidRPr="009E76DB">
              <w:rPr>
                <w:rFonts w:asciiTheme="minorHAnsi" w:hAnsiTheme="minorHAnsi" w:cs="Arial"/>
                <w:b/>
                <w:snapToGrid w:val="0"/>
                <w:color w:val="FF0000"/>
                <w:szCs w:val="22"/>
                <w:lang w:eastAsia="fr-FR" w:bidi="ar-SA"/>
              </w:rPr>
              <w:t>IV : Numéro de facture initiale</w:t>
            </w:r>
          </w:p>
          <w:p w14:paraId="113128A9" w14:textId="77777777" w:rsidR="009E76DB" w:rsidRPr="009E76DB" w:rsidRDefault="009E76DB" w:rsidP="009E76DB">
            <w:pPr>
              <w:spacing w:before="0" w:after="0"/>
              <w:rPr>
                <w:rFonts w:asciiTheme="minorHAnsi" w:hAnsiTheme="minorHAnsi" w:cs="Arial"/>
                <w:b/>
                <w:snapToGrid w:val="0"/>
                <w:lang w:eastAsia="fr-FR" w:bidi="ar-SA"/>
              </w:rPr>
            </w:pPr>
          </w:p>
          <w:p w14:paraId="25F1A50D" w14:textId="77777777" w:rsidR="009E76DB" w:rsidRPr="009E76DB" w:rsidRDefault="009E76DB" w:rsidP="009E76DB">
            <w:pPr>
              <w:spacing w:before="0" w:after="0"/>
              <w:rPr>
                <w:rFonts w:asciiTheme="minorHAnsi" w:hAnsiTheme="minorHAnsi" w:cs="Arial"/>
                <w:b/>
                <w:snapToGrid w:val="0"/>
                <w:lang w:eastAsia="fr-FR" w:bidi="ar-SA"/>
              </w:rPr>
            </w:pPr>
          </w:p>
        </w:tc>
      </w:tr>
      <w:tr w:rsidR="009E76DB" w:rsidRPr="009E76DB" w14:paraId="7277A7EF" w14:textId="77777777" w:rsidTr="009E76DB">
        <w:tc>
          <w:tcPr>
            <w:tcW w:w="436" w:type="pct"/>
            <w:tcBorders>
              <w:top w:val="nil"/>
              <w:bottom w:val="nil"/>
            </w:tcBorders>
          </w:tcPr>
          <w:p w14:paraId="6BC3CC9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1154</w:t>
            </w:r>
          </w:p>
        </w:tc>
        <w:tc>
          <w:tcPr>
            <w:tcW w:w="402" w:type="pct"/>
            <w:tcBorders>
              <w:top w:val="nil"/>
              <w:bottom w:val="nil"/>
            </w:tcBorders>
          </w:tcPr>
          <w:p w14:paraId="518CF9F9"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R</w:t>
            </w:r>
          </w:p>
        </w:tc>
        <w:tc>
          <w:tcPr>
            <w:tcW w:w="403" w:type="pct"/>
            <w:tcBorders>
              <w:top w:val="nil"/>
              <w:bottom w:val="nil"/>
            </w:tcBorders>
          </w:tcPr>
          <w:p w14:paraId="285EB0FB"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an..35</w:t>
            </w:r>
          </w:p>
        </w:tc>
        <w:tc>
          <w:tcPr>
            <w:tcW w:w="1476" w:type="pct"/>
            <w:tcBorders>
              <w:top w:val="nil"/>
              <w:bottom w:val="nil"/>
            </w:tcBorders>
          </w:tcPr>
          <w:p w14:paraId="53B859C2"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Numéro de la référence</w:t>
            </w:r>
          </w:p>
        </w:tc>
        <w:tc>
          <w:tcPr>
            <w:tcW w:w="2282" w:type="pct"/>
            <w:tcBorders>
              <w:top w:val="nil"/>
              <w:bottom w:val="nil"/>
            </w:tcBorders>
          </w:tcPr>
          <w:p w14:paraId="625859BE" w14:textId="77777777" w:rsidR="009E76DB" w:rsidRPr="009E76DB" w:rsidRDefault="009E76DB" w:rsidP="009E76DB">
            <w:pPr>
              <w:spacing w:before="0" w:after="0"/>
              <w:rPr>
                <w:rFonts w:asciiTheme="minorHAnsi" w:hAnsiTheme="minorHAnsi" w:cs="Arial"/>
                <w:b/>
                <w:snapToGrid w:val="0"/>
                <w:lang w:eastAsia="fr-FR" w:bidi="ar-SA"/>
              </w:rPr>
            </w:pPr>
            <w:r w:rsidRPr="009E76DB">
              <w:rPr>
                <w:rFonts w:asciiTheme="minorHAnsi" w:hAnsiTheme="minorHAnsi" w:cs="Arial"/>
                <w:b/>
                <w:snapToGrid w:val="0"/>
                <w:lang w:eastAsia="fr-FR" w:bidi="ar-SA"/>
              </w:rPr>
              <w:t xml:space="preserve"> </w:t>
            </w:r>
          </w:p>
        </w:tc>
      </w:tr>
      <w:tr w:rsidR="009E76DB" w:rsidRPr="009E76DB" w14:paraId="68B8E48D" w14:textId="77777777" w:rsidTr="009E76DB">
        <w:tc>
          <w:tcPr>
            <w:tcW w:w="436" w:type="pct"/>
            <w:tcBorders>
              <w:top w:val="nil"/>
              <w:bottom w:val="nil"/>
            </w:tcBorders>
          </w:tcPr>
          <w:p w14:paraId="73727AD3"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1156</w:t>
            </w:r>
          </w:p>
        </w:tc>
        <w:tc>
          <w:tcPr>
            <w:tcW w:w="402" w:type="pct"/>
            <w:tcBorders>
              <w:top w:val="nil"/>
              <w:bottom w:val="nil"/>
            </w:tcBorders>
          </w:tcPr>
          <w:p w14:paraId="09DEEC5D"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w:t>
            </w:r>
          </w:p>
        </w:tc>
        <w:tc>
          <w:tcPr>
            <w:tcW w:w="403" w:type="pct"/>
            <w:tcBorders>
              <w:top w:val="nil"/>
              <w:bottom w:val="nil"/>
            </w:tcBorders>
          </w:tcPr>
          <w:p w14:paraId="481E5B11"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an..6</w:t>
            </w:r>
          </w:p>
        </w:tc>
        <w:tc>
          <w:tcPr>
            <w:tcW w:w="1476" w:type="pct"/>
            <w:tcBorders>
              <w:top w:val="nil"/>
              <w:bottom w:val="nil"/>
            </w:tcBorders>
          </w:tcPr>
          <w:p w14:paraId="4F986641"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Numéro de la ligne</w:t>
            </w:r>
          </w:p>
        </w:tc>
        <w:tc>
          <w:tcPr>
            <w:tcW w:w="2282" w:type="pct"/>
            <w:tcBorders>
              <w:top w:val="nil"/>
              <w:bottom w:val="nil"/>
            </w:tcBorders>
          </w:tcPr>
          <w:p w14:paraId="2497A59B"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w:t>
            </w:r>
          </w:p>
        </w:tc>
      </w:tr>
      <w:tr w:rsidR="009E76DB" w:rsidRPr="009E76DB" w14:paraId="0A8EE5C5" w14:textId="77777777" w:rsidTr="009E76DB">
        <w:tc>
          <w:tcPr>
            <w:tcW w:w="436" w:type="pct"/>
            <w:tcBorders>
              <w:top w:val="nil"/>
            </w:tcBorders>
          </w:tcPr>
          <w:p w14:paraId="1824ECBC"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4000</w:t>
            </w:r>
          </w:p>
        </w:tc>
        <w:tc>
          <w:tcPr>
            <w:tcW w:w="402" w:type="pct"/>
            <w:tcBorders>
              <w:top w:val="nil"/>
            </w:tcBorders>
          </w:tcPr>
          <w:p w14:paraId="5B9AB745"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w:t>
            </w:r>
          </w:p>
        </w:tc>
        <w:tc>
          <w:tcPr>
            <w:tcW w:w="403" w:type="pct"/>
            <w:tcBorders>
              <w:top w:val="nil"/>
            </w:tcBorders>
          </w:tcPr>
          <w:p w14:paraId="5975BD23"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an..35</w:t>
            </w:r>
          </w:p>
        </w:tc>
        <w:tc>
          <w:tcPr>
            <w:tcW w:w="1476" w:type="pct"/>
            <w:tcBorders>
              <w:top w:val="nil"/>
            </w:tcBorders>
          </w:tcPr>
          <w:p w14:paraId="14E5D736"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Numéro de version de la référence</w:t>
            </w:r>
          </w:p>
        </w:tc>
        <w:tc>
          <w:tcPr>
            <w:tcW w:w="2282" w:type="pct"/>
            <w:tcBorders>
              <w:top w:val="nil"/>
            </w:tcBorders>
          </w:tcPr>
          <w:p w14:paraId="507DF0E2" w14:textId="77777777" w:rsidR="009E76DB" w:rsidRPr="009E76DB" w:rsidRDefault="009E76DB" w:rsidP="009E76DB">
            <w:pPr>
              <w:spacing w:before="0" w:after="0"/>
              <w:rPr>
                <w:rFonts w:asciiTheme="minorHAnsi" w:hAnsiTheme="minorHAnsi" w:cs="Arial"/>
                <w:i/>
                <w:snapToGrid w:val="0"/>
                <w:sz w:val="18"/>
                <w:szCs w:val="18"/>
                <w:lang w:eastAsia="fr-FR" w:bidi="ar-SA"/>
              </w:rPr>
            </w:pPr>
            <w:r w:rsidRPr="009E76DB">
              <w:rPr>
                <w:rFonts w:asciiTheme="minorHAnsi" w:hAnsiTheme="minorHAnsi" w:cs="Arial"/>
                <w:i/>
                <w:snapToGrid w:val="0"/>
                <w:sz w:val="18"/>
                <w:szCs w:val="18"/>
                <w:lang w:eastAsia="fr-FR" w:bidi="ar-SA"/>
              </w:rPr>
              <w:t xml:space="preserve"> </w:t>
            </w:r>
          </w:p>
        </w:tc>
      </w:tr>
    </w:tbl>
    <w:p w14:paraId="27117DFA" w14:textId="77777777" w:rsidR="009E76DB" w:rsidRPr="009E76DB" w:rsidRDefault="009E76DB" w:rsidP="009E76DB">
      <w:pPr>
        <w:widowControl w:val="0"/>
        <w:rPr>
          <w:rFonts w:asciiTheme="minorHAnsi" w:hAnsiTheme="minorHAnsi"/>
        </w:rPr>
      </w:pPr>
      <w:r w:rsidRPr="009E76DB">
        <w:rPr>
          <w:rFonts w:asciiTheme="minorHAnsi" w:hAnsiTheme="minorHAnsi"/>
          <w:b/>
        </w:rPr>
        <w:t>Filières concernées</w:t>
      </w:r>
      <w:r w:rsidRPr="009E76DB">
        <w:rPr>
          <w:rFonts w:asciiTheme="minorHAnsi" w:hAnsiTheme="minorHAnsi"/>
        </w:rPr>
        <w:t> : Appro/ Semences/ Fertilisants</w:t>
      </w:r>
    </w:p>
    <w:p w14:paraId="651A9744" w14:textId="77777777" w:rsidR="009E76DB" w:rsidRPr="009E76DB" w:rsidRDefault="009E76DB" w:rsidP="009E76DB">
      <w:pPr>
        <w:widowControl w:val="0"/>
        <w:rPr>
          <w:rFonts w:asciiTheme="minorHAnsi" w:hAnsiTheme="minorHAnsi"/>
          <w:color w:val="FF0000"/>
        </w:rPr>
      </w:pPr>
      <w:r w:rsidRPr="009E76DB">
        <w:rPr>
          <w:rFonts w:asciiTheme="minorHAnsi" w:hAnsiTheme="minorHAnsi"/>
          <w:color w:val="FF0000"/>
        </w:rPr>
        <w:t>Note :</w:t>
      </w:r>
    </w:p>
    <w:p w14:paraId="3DBB50F3" w14:textId="30D6A20B" w:rsidR="008A193E" w:rsidRDefault="009E76DB" w:rsidP="009E76DB">
      <w:pPr>
        <w:widowControl w:val="0"/>
        <w:rPr>
          <w:rFonts w:asciiTheme="minorHAnsi" w:hAnsiTheme="minorHAnsi"/>
          <w:color w:val="FF0000"/>
        </w:rPr>
      </w:pPr>
      <w:r w:rsidRPr="009E76DB">
        <w:rPr>
          <w:rFonts w:asciiTheme="minorHAnsi" w:hAnsiTheme="minorHAnsi"/>
          <w:color w:val="FF0000"/>
        </w:rPr>
        <w:t>Pour une commande de retours, au moins une référence doit être obligatoirement précisée RFF+ON [numéro de commande initial] ou RFF+IV [Numéro de facture initiale]</w:t>
      </w:r>
    </w:p>
    <w:p w14:paraId="35134DD9" w14:textId="016D0C57" w:rsidR="00672FE6" w:rsidRPr="00672FE6" w:rsidRDefault="00672FE6" w:rsidP="00672FE6">
      <w:pPr>
        <w:widowControl w:val="0"/>
        <w:jc w:val="center"/>
        <w:rPr>
          <w:rFonts w:asciiTheme="minorHAnsi" w:hAnsiTheme="minorHAnsi"/>
        </w:rPr>
      </w:pPr>
      <w:r w:rsidRPr="00672FE6">
        <w:rPr>
          <w:rFonts w:asciiTheme="minorHAnsi" w:hAnsiTheme="minorHAnsi"/>
        </w:rPr>
        <w:t>---</w:t>
      </w:r>
    </w:p>
    <w:p w14:paraId="3E8430D2" w14:textId="0879B2BD" w:rsidR="008A193E" w:rsidRPr="00A1186C" w:rsidRDefault="008A193E" w:rsidP="009E76DB">
      <w:pPr>
        <w:widowControl w:val="0"/>
        <w:rPr>
          <w:rFonts w:asciiTheme="minorHAnsi" w:hAnsiTheme="minorHAnsi"/>
        </w:rPr>
      </w:pPr>
      <w:r w:rsidRPr="00A1186C">
        <w:rPr>
          <w:rFonts w:asciiTheme="minorHAnsi" w:hAnsiTheme="minorHAnsi"/>
        </w:rPr>
        <w:t>Une précision est ajouté</w:t>
      </w:r>
      <w:r w:rsidR="001D4122" w:rsidRPr="00A1186C">
        <w:rPr>
          <w:rFonts w:asciiTheme="minorHAnsi" w:hAnsiTheme="minorHAnsi"/>
        </w:rPr>
        <w:t>e</w:t>
      </w:r>
      <w:r w:rsidRPr="00A1186C">
        <w:rPr>
          <w:rFonts w:asciiTheme="minorHAnsi" w:hAnsiTheme="minorHAnsi"/>
        </w:rPr>
        <w:t xml:space="preserve"> dans les règles de gestion </w:t>
      </w:r>
      <w:r w:rsidR="001D4122" w:rsidRPr="00A1186C">
        <w:rPr>
          <w:rFonts w:asciiTheme="minorHAnsi" w:hAnsiTheme="minorHAnsi"/>
        </w:rPr>
        <w:t xml:space="preserve">d’utilisation des références à la commande initiale et à la facture initiale </w:t>
      </w:r>
      <w:r w:rsidR="00A1186C" w:rsidRPr="00A1186C">
        <w:rPr>
          <w:rFonts w:asciiTheme="minorHAnsi" w:hAnsiTheme="minorHAnsi"/>
        </w:rPr>
        <w:t>pour les commandes de retours en en-tête :</w:t>
      </w:r>
    </w:p>
    <w:p w14:paraId="5F7A8D60" w14:textId="542906B8" w:rsidR="00A1186C" w:rsidRDefault="00A1186C" w:rsidP="00A1186C">
      <w:r>
        <w:rPr>
          <w:b/>
          <w:color w:val="E36C0A" w:themeColor="accent6" w:themeShade="BF"/>
        </w:rPr>
        <w:t>« </w:t>
      </w:r>
      <w:r w:rsidR="00672FE6">
        <w:rPr>
          <w:b/>
          <w:color w:val="E36C0A" w:themeColor="accent6" w:themeShade="BF"/>
        </w:rPr>
        <w:t xml:space="preserve">RFF+ </w:t>
      </w:r>
      <w:r w:rsidRPr="00F347A4">
        <w:rPr>
          <w:b/>
          <w:color w:val="E36C0A" w:themeColor="accent6" w:themeShade="BF"/>
        </w:rPr>
        <w:t>ON</w:t>
      </w:r>
      <w:r w:rsidRPr="00F347A4">
        <w:rPr>
          <w:color w:val="E36C0A" w:themeColor="accent6" w:themeShade="BF"/>
        </w:rPr>
        <w:t xml:space="preserve"> </w:t>
      </w:r>
      <w:r w:rsidRPr="00FF1823">
        <w:t>est utilisé sur une annulation de commande pour faire référence à la commande initiale</w:t>
      </w:r>
      <w:r>
        <w:t xml:space="preserve">. </w:t>
      </w:r>
    </w:p>
    <w:p w14:paraId="7B8E7D47" w14:textId="1473E0E2" w:rsidR="00A1186C" w:rsidRDefault="00A1186C" w:rsidP="00A1186C">
      <w:r>
        <w:t>Dans le cas d’une commande de retours, si le numéro de commande client est précisé en en tête, cela signifie qu’il impacte la totalité des lignes de la commande de retours</w:t>
      </w:r>
      <w:r>
        <w:t> »</w:t>
      </w:r>
    </w:p>
    <w:p w14:paraId="26A2C0D7" w14:textId="61B8350A" w:rsidR="00672FE6" w:rsidRDefault="00672FE6" w:rsidP="00672FE6">
      <w:r>
        <w:rPr>
          <w:b/>
          <w:color w:val="E36C0A" w:themeColor="accent6" w:themeShade="BF"/>
        </w:rPr>
        <w:t>« RFF +</w:t>
      </w:r>
      <w:r w:rsidRPr="00526E57">
        <w:rPr>
          <w:b/>
          <w:color w:val="E36C0A" w:themeColor="accent6" w:themeShade="BF"/>
        </w:rPr>
        <w:t>IV</w:t>
      </w:r>
      <w:r>
        <w:t xml:space="preserve"> : numéro de facture initiale (dans le cas des retours de marchandises) </w:t>
      </w:r>
      <w:r>
        <w:rPr>
          <w:b/>
          <w:bCs/>
        </w:rPr>
        <w:t>– sauf retours fin de campagne (Semences)</w:t>
      </w:r>
      <w:r>
        <w:t> </w:t>
      </w:r>
    </w:p>
    <w:p w14:paraId="4CCCD17F" w14:textId="7252C7FA" w:rsidR="00672FE6" w:rsidRDefault="00672FE6" w:rsidP="00672FE6">
      <w:r>
        <w:t>Dans le cas d’une commande de retours, si le numéro de facture initiale est précisé en en tête, cela signifie qu’il impacte la totalité des lignes de la commande de retours</w:t>
      </w:r>
      <w:r>
        <w:t> »</w:t>
      </w:r>
    </w:p>
    <w:p w14:paraId="3FCABB27" w14:textId="77777777" w:rsidR="00A1186C" w:rsidRPr="009E76DB" w:rsidRDefault="00A1186C" w:rsidP="009E76DB">
      <w:pPr>
        <w:widowControl w:val="0"/>
        <w:rPr>
          <w:rFonts w:asciiTheme="minorHAnsi" w:hAnsiTheme="minorHAnsi"/>
          <w:color w:val="FF0000"/>
        </w:rPr>
      </w:pPr>
    </w:p>
    <w:p w14:paraId="0BA9E2F1" w14:textId="3D11CC30" w:rsidR="00A86759" w:rsidRPr="00007AD5" w:rsidRDefault="009E76DB" w:rsidP="00007AD5">
      <w:r w:rsidRPr="009E76DB">
        <w:t>La possibilité de préciser le numéro de lot du produit à la ligne dans le cadre d’une commande de retour a été évoqué mais n’a pas été mis en œuvre dans le guide =&gt; en attente de retours d’expérience</w:t>
      </w:r>
    </w:p>
    <w:p w14:paraId="07409ECC" w14:textId="3BD9BD59" w:rsidR="00090E6B" w:rsidRDefault="000A5360" w:rsidP="001259D5">
      <w:pPr>
        <w:rPr>
          <w:rFonts w:eastAsiaTheme="minorEastAsia"/>
        </w:rPr>
      </w:pPr>
      <w:r>
        <w:rPr>
          <w:rFonts w:eastAsiaTheme="minorEastAsia"/>
        </w:rPr>
        <w:t>La phase de tests pour l’intégration des commandes de retour</w:t>
      </w:r>
      <w:r w:rsidR="00C14212">
        <w:rPr>
          <w:rFonts w:eastAsiaTheme="minorEastAsia"/>
        </w:rPr>
        <w:t xml:space="preserve"> par les utilisateurs </w:t>
      </w:r>
      <w:r w:rsidR="0077592D">
        <w:rPr>
          <w:rFonts w:eastAsiaTheme="minorEastAsia"/>
        </w:rPr>
        <w:t>membre du groupe de travail</w:t>
      </w:r>
      <w:r w:rsidR="004A1EFC">
        <w:rPr>
          <w:rFonts w:eastAsiaTheme="minorEastAsia"/>
        </w:rPr>
        <w:t xml:space="preserve"> va débuter. Un retour d’expérience sera fait au prochain groupe de travail organisé.</w:t>
      </w:r>
    </w:p>
    <w:p w14:paraId="2B41C95D" w14:textId="6F383609" w:rsidR="00A65D08" w:rsidRDefault="00A65D08" w:rsidP="00A65D08">
      <w:pPr>
        <w:pStyle w:val="Titre2"/>
        <w:rPr>
          <w:rFonts w:eastAsiaTheme="minorEastAsia"/>
        </w:rPr>
      </w:pPr>
      <w:r>
        <w:rPr>
          <w:rFonts w:eastAsiaTheme="minorEastAsia"/>
        </w:rPr>
        <w:t xml:space="preserve">Identification de la commande click and </w:t>
      </w:r>
      <w:proofErr w:type="spellStart"/>
      <w:r>
        <w:rPr>
          <w:rFonts w:eastAsiaTheme="minorEastAsia"/>
        </w:rPr>
        <w:t>collect</w:t>
      </w:r>
      <w:proofErr w:type="spellEnd"/>
    </w:p>
    <w:p w14:paraId="3C88C341" w14:textId="77777777" w:rsidR="00A25842" w:rsidRDefault="00BC497E" w:rsidP="00A65D08">
      <w:pPr>
        <w:rPr>
          <w:rFonts w:eastAsiaTheme="minorEastAsia"/>
          <w:lang w:eastAsia="fr-FR" w:bidi="ar-SA"/>
        </w:rPr>
      </w:pPr>
      <w:r>
        <w:rPr>
          <w:rFonts w:eastAsiaTheme="minorEastAsia"/>
          <w:lang w:eastAsia="fr-FR" w:bidi="ar-SA"/>
        </w:rPr>
        <w:t xml:space="preserve">Une commande Click and </w:t>
      </w:r>
      <w:proofErr w:type="spellStart"/>
      <w:r>
        <w:rPr>
          <w:rFonts w:eastAsiaTheme="minorEastAsia"/>
          <w:lang w:eastAsia="fr-FR" w:bidi="ar-SA"/>
        </w:rPr>
        <w:t>Collect</w:t>
      </w:r>
      <w:proofErr w:type="spellEnd"/>
      <w:r w:rsidR="00950615">
        <w:rPr>
          <w:rFonts w:eastAsiaTheme="minorEastAsia"/>
          <w:lang w:eastAsia="fr-FR" w:bidi="ar-SA"/>
        </w:rPr>
        <w:t xml:space="preserve"> est associé à un process de commande en ligne. Le process est le suivant : </w:t>
      </w:r>
    </w:p>
    <w:p w14:paraId="5A7DF945" w14:textId="7291ECEB" w:rsidR="00A65D08" w:rsidRDefault="009536FF" w:rsidP="00A25842">
      <w:pPr>
        <w:pStyle w:val="Paragraphedeliste"/>
        <w:numPr>
          <w:ilvl w:val="0"/>
          <w:numId w:val="1"/>
        </w:numPr>
        <w:rPr>
          <w:rFonts w:eastAsiaTheme="minorEastAsia"/>
          <w:lang w:eastAsia="fr-FR" w:bidi="ar-SA"/>
        </w:rPr>
      </w:pPr>
      <w:r>
        <w:rPr>
          <w:rFonts w:eastAsiaTheme="minorEastAsia"/>
          <w:lang w:eastAsia="fr-FR" w:bidi="ar-SA"/>
        </w:rPr>
        <w:t>U</w:t>
      </w:r>
      <w:r w:rsidR="00A25842" w:rsidRPr="00A25842">
        <w:rPr>
          <w:rFonts w:eastAsiaTheme="minorEastAsia"/>
          <w:lang w:eastAsia="fr-FR" w:bidi="ar-SA"/>
        </w:rPr>
        <w:t xml:space="preserve">n agriculteur passe une commande à son distributeur en ligne </w:t>
      </w:r>
    </w:p>
    <w:p w14:paraId="5C8B4599" w14:textId="63AFA984" w:rsidR="00A25842" w:rsidRDefault="00A25842" w:rsidP="00A25842">
      <w:pPr>
        <w:pStyle w:val="Paragraphedeliste"/>
        <w:numPr>
          <w:ilvl w:val="0"/>
          <w:numId w:val="1"/>
        </w:numPr>
        <w:rPr>
          <w:rFonts w:eastAsiaTheme="minorEastAsia"/>
          <w:lang w:eastAsia="fr-FR" w:bidi="ar-SA"/>
        </w:rPr>
      </w:pPr>
      <w:r>
        <w:rPr>
          <w:rFonts w:eastAsiaTheme="minorEastAsia"/>
          <w:lang w:eastAsia="fr-FR" w:bidi="ar-SA"/>
        </w:rPr>
        <w:t xml:space="preserve">Le distributeur </w:t>
      </w:r>
      <w:r w:rsidR="009536FF">
        <w:rPr>
          <w:rFonts w:eastAsiaTheme="minorEastAsia"/>
          <w:lang w:eastAsia="fr-FR" w:bidi="ar-SA"/>
        </w:rPr>
        <w:t xml:space="preserve">passe commande à sa chaîne d’approvisionnement </w:t>
      </w:r>
      <w:r w:rsidR="00AF4E66">
        <w:rPr>
          <w:rFonts w:eastAsiaTheme="minorEastAsia"/>
          <w:lang w:eastAsia="fr-FR" w:bidi="ar-SA"/>
        </w:rPr>
        <w:t xml:space="preserve">pour mettre à disposition le/les produits commandés par l’agriculteur dans le relais pour un enlèvement </w:t>
      </w:r>
      <w:r w:rsidR="004644D4">
        <w:rPr>
          <w:rFonts w:eastAsiaTheme="minorEastAsia"/>
          <w:lang w:eastAsia="fr-FR" w:bidi="ar-SA"/>
        </w:rPr>
        <w:t>par ce dernier.</w:t>
      </w:r>
    </w:p>
    <w:p w14:paraId="65070F2F" w14:textId="0E0EA968" w:rsidR="004644D4" w:rsidRDefault="004644D4" w:rsidP="004644D4">
      <w:pPr>
        <w:rPr>
          <w:rFonts w:eastAsiaTheme="minorEastAsia"/>
          <w:lang w:eastAsia="fr-FR" w:bidi="ar-SA"/>
        </w:rPr>
      </w:pPr>
      <w:r>
        <w:rPr>
          <w:rFonts w:eastAsiaTheme="minorEastAsia"/>
          <w:lang w:eastAsia="fr-FR" w:bidi="ar-SA"/>
        </w:rPr>
        <w:lastRenderedPageBreak/>
        <w:t>Le produit mis à disposition dans l’entrepôt relais est réservé l’agriculteur qui a passé commande, il s’agit donc d’un</w:t>
      </w:r>
      <w:r w:rsidR="00A403CE">
        <w:rPr>
          <w:rFonts w:eastAsiaTheme="minorEastAsia"/>
          <w:lang w:eastAsia="fr-FR" w:bidi="ar-SA"/>
        </w:rPr>
        <w:t xml:space="preserve"> traitement différent des produits stockés par ailleurs (ne peut être prélevé pour une autre commande).</w:t>
      </w:r>
    </w:p>
    <w:p w14:paraId="6EF36A0A" w14:textId="51FAD9F7" w:rsidR="00536766" w:rsidRDefault="00A403CE" w:rsidP="004644D4">
      <w:pPr>
        <w:rPr>
          <w:rFonts w:eastAsiaTheme="minorEastAsia"/>
          <w:lang w:eastAsia="fr-FR" w:bidi="ar-SA"/>
        </w:rPr>
      </w:pPr>
      <w:r>
        <w:rPr>
          <w:rFonts w:eastAsiaTheme="minorEastAsia"/>
          <w:lang w:eastAsia="fr-FR" w:bidi="ar-SA"/>
        </w:rPr>
        <w:t xml:space="preserve">Le distributeur </w:t>
      </w:r>
      <w:r w:rsidR="00054AF8">
        <w:rPr>
          <w:rFonts w:eastAsiaTheme="minorEastAsia"/>
          <w:lang w:eastAsia="fr-FR" w:bidi="ar-SA"/>
        </w:rPr>
        <w:t>passe commande à son fournisseur qui n’est pas forcément le fabricant mais peut être un concentrateur de stockage</w:t>
      </w:r>
      <w:r w:rsidR="003556EC">
        <w:rPr>
          <w:rFonts w:eastAsiaTheme="minorEastAsia"/>
          <w:lang w:eastAsia="fr-FR" w:bidi="ar-SA"/>
        </w:rPr>
        <w:t xml:space="preserve"> via des strates internes =&gt; besoin d’identifier ces commande</w:t>
      </w:r>
      <w:r w:rsidR="00536766">
        <w:rPr>
          <w:rFonts w:eastAsiaTheme="minorEastAsia"/>
          <w:lang w:eastAsia="fr-FR" w:bidi="ar-SA"/>
        </w:rPr>
        <w:t>s</w:t>
      </w:r>
      <w:r w:rsidR="003556EC">
        <w:rPr>
          <w:rFonts w:eastAsiaTheme="minorEastAsia"/>
          <w:lang w:eastAsia="fr-FR" w:bidi="ar-SA"/>
        </w:rPr>
        <w:t xml:space="preserve"> particulières dans les flux pour </w:t>
      </w:r>
      <w:r w:rsidR="00752B94">
        <w:rPr>
          <w:rFonts w:eastAsiaTheme="minorEastAsia"/>
          <w:lang w:eastAsia="fr-FR" w:bidi="ar-SA"/>
        </w:rPr>
        <w:t xml:space="preserve">anticiper </w:t>
      </w:r>
      <w:r w:rsidR="000E68DF">
        <w:rPr>
          <w:rFonts w:eastAsiaTheme="minorEastAsia"/>
          <w:lang w:eastAsia="fr-FR" w:bidi="ar-SA"/>
        </w:rPr>
        <w:t xml:space="preserve">le traitement différent à mettre en </w:t>
      </w:r>
      <w:r w:rsidR="00536766">
        <w:rPr>
          <w:rFonts w:eastAsiaTheme="minorEastAsia"/>
          <w:lang w:eastAsia="fr-FR" w:bidi="ar-SA"/>
        </w:rPr>
        <w:t>œuvre pour c</w:t>
      </w:r>
      <w:r w:rsidR="000E68DF">
        <w:rPr>
          <w:rFonts w:eastAsiaTheme="minorEastAsia"/>
          <w:lang w:eastAsia="fr-FR" w:bidi="ar-SA"/>
        </w:rPr>
        <w:t xml:space="preserve">es </w:t>
      </w:r>
      <w:r w:rsidR="00536766">
        <w:rPr>
          <w:rFonts w:eastAsiaTheme="minorEastAsia"/>
          <w:lang w:eastAsia="fr-FR" w:bidi="ar-SA"/>
        </w:rPr>
        <w:t>flux.</w:t>
      </w:r>
    </w:p>
    <w:p w14:paraId="7D77AE40" w14:textId="0F4FDDF7" w:rsidR="00536766" w:rsidRDefault="00536766" w:rsidP="004644D4">
      <w:pPr>
        <w:rPr>
          <w:rFonts w:eastAsiaTheme="minorEastAsia"/>
          <w:lang w:eastAsia="fr-FR" w:bidi="ar-SA"/>
        </w:rPr>
      </w:pPr>
      <w:r>
        <w:rPr>
          <w:rFonts w:eastAsiaTheme="minorEastAsia"/>
          <w:lang w:eastAsia="fr-FR" w:bidi="ar-SA"/>
        </w:rPr>
        <w:t>La solution retenue en groupe de travail</w:t>
      </w:r>
      <w:r w:rsidR="00507B8F">
        <w:rPr>
          <w:rFonts w:eastAsiaTheme="minorEastAsia"/>
          <w:lang w:eastAsia="fr-FR" w:bidi="ar-SA"/>
        </w:rPr>
        <w:t xml:space="preserve"> est d’ajouter un nouveau type de document dans le segment BGM </w:t>
      </w:r>
      <w:r w:rsidR="00226F71">
        <w:rPr>
          <w:rFonts w:eastAsiaTheme="minorEastAsia"/>
          <w:lang w:eastAsia="fr-FR" w:bidi="ar-SA"/>
        </w:rPr>
        <w:t xml:space="preserve">pour identifier </w:t>
      </w:r>
      <w:r w:rsidR="008A193E">
        <w:rPr>
          <w:rFonts w:eastAsiaTheme="minorEastAsia"/>
          <w:lang w:eastAsia="fr-FR" w:bidi="ar-SA"/>
        </w:rPr>
        <w:t xml:space="preserve">la commande Click and </w:t>
      </w:r>
      <w:proofErr w:type="spellStart"/>
      <w:r w:rsidR="008A193E">
        <w:rPr>
          <w:rFonts w:eastAsiaTheme="minorEastAsia"/>
          <w:lang w:eastAsia="fr-FR" w:bidi="ar-SA"/>
        </w:rPr>
        <w:t>Collect</w:t>
      </w:r>
      <w:proofErr w:type="spellEnd"/>
      <w:r w:rsidR="008A193E">
        <w:rPr>
          <w:rFonts w:eastAsiaTheme="minorEastAsia"/>
          <w:lang w:eastAsia="fr-FR" w:bidi="ar-SA"/>
        </w:rPr>
        <w:t xml:space="preserve"> </w:t>
      </w:r>
      <w:r w:rsidR="00507B8F">
        <w:rPr>
          <w:rFonts w:eastAsiaTheme="minorEastAsia"/>
          <w:lang w:eastAsia="fr-FR" w:bidi="ar-SA"/>
        </w:rPr>
        <w:t>en en tête comme suit :</w:t>
      </w:r>
    </w:p>
    <w:p w14:paraId="02CA2A1F" w14:textId="20BEA1C8" w:rsidR="00507B8F" w:rsidRDefault="00507B8F" w:rsidP="004644D4">
      <w:pPr>
        <w:rPr>
          <w:rFonts w:eastAsiaTheme="minorEastAsia"/>
          <w:lang w:eastAsia="fr-FR" w:bidi="ar-SA"/>
        </w:rPr>
      </w:pPr>
    </w:p>
    <w:p w14:paraId="171E0A6D" w14:textId="77777777" w:rsidR="00BA01B0" w:rsidRPr="00B53E6D" w:rsidRDefault="00BA01B0" w:rsidP="00BA01B0">
      <w:pPr>
        <w:pStyle w:val="Titre4"/>
        <w:rPr>
          <w:snapToGrid w:val="0"/>
        </w:rPr>
      </w:pPr>
      <w:r w:rsidRPr="00B53E6D">
        <w:rPr>
          <w:snapToGrid w:val="0"/>
        </w:rPr>
        <w:t>BGM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597"/>
        <w:gridCol w:w="333"/>
        <w:gridCol w:w="737"/>
        <w:gridCol w:w="4379"/>
        <w:gridCol w:w="3016"/>
      </w:tblGrid>
      <w:tr w:rsidR="00BA01B0" w:rsidRPr="00B53E6D" w14:paraId="541A473D" w14:textId="77777777" w:rsidTr="00BA01B0">
        <w:trPr>
          <w:trHeight w:val="50"/>
        </w:trPr>
        <w:tc>
          <w:tcPr>
            <w:tcW w:w="331" w:type="pct"/>
            <w:shd w:val="clear" w:color="auto" w:fill="C6D9F1"/>
          </w:tcPr>
          <w:p w14:paraId="7682A6E0"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BGM</w:t>
            </w:r>
          </w:p>
        </w:tc>
        <w:tc>
          <w:tcPr>
            <w:tcW w:w="179" w:type="pct"/>
            <w:shd w:val="clear" w:color="auto" w:fill="C6D9F1"/>
          </w:tcPr>
          <w:p w14:paraId="0D48D0D2"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M</w:t>
            </w:r>
          </w:p>
        </w:tc>
        <w:tc>
          <w:tcPr>
            <w:tcW w:w="408" w:type="pct"/>
            <w:shd w:val="clear" w:color="auto" w:fill="C6D9F1"/>
          </w:tcPr>
          <w:p w14:paraId="3D7FBC11"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1</w:t>
            </w:r>
          </w:p>
        </w:tc>
        <w:tc>
          <w:tcPr>
            <w:tcW w:w="2417" w:type="pct"/>
            <w:shd w:val="clear" w:color="auto" w:fill="C6D9F1"/>
          </w:tcPr>
          <w:p w14:paraId="685E9F5B"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Début du message</w:t>
            </w:r>
          </w:p>
        </w:tc>
        <w:tc>
          <w:tcPr>
            <w:tcW w:w="1664" w:type="pct"/>
            <w:shd w:val="clear" w:color="auto" w:fill="C6D9F1"/>
          </w:tcPr>
          <w:p w14:paraId="11145555" w14:textId="77777777" w:rsidR="00BA01B0" w:rsidRPr="00B53E6D" w:rsidRDefault="00BA01B0" w:rsidP="00A22B55">
            <w:pPr>
              <w:pStyle w:val="Sansinterligne"/>
              <w:rPr>
                <w:rFonts w:asciiTheme="minorHAnsi" w:hAnsiTheme="minorHAnsi" w:cs="Arial"/>
                <w:b/>
                <w:snapToGrid w:val="0"/>
                <w:szCs w:val="22"/>
              </w:rPr>
            </w:pPr>
          </w:p>
        </w:tc>
      </w:tr>
      <w:tr w:rsidR="00BA01B0" w:rsidRPr="00B53E6D" w14:paraId="1F51C516" w14:textId="77777777" w:rsidTr="00BA01B0">
        <w:trPr>
          <w:trHeight w:val="461"/>
        </w:trPr>
        <w:tc>
          <w:tcPr>
            <w:tcW w:w="5000" w:type="pct"/>
            <w:gridSpan w:val="5"/>
            <w:shd w:val="clear" w:color="auto" w:fill="C6D9F1"/>
          </w:tcPr>
          <w:p w14:paraId="0F2BD331"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Fonction : Indiquer le type et la fonction d'un message et en transmettre le numéro d'identification.</w:t>
            </w:r>
          </w:p>
        </w:tc>
      </w:tr>
    </w:tbl>
    <w:p w14:paraId="1F029F02" w14:textId="77777777" w:rsidR="00BA01B0" w:rsidRDefault="00BA01B0" w:rsidP="00BA01B0">
      <w:pPr>
        <w:pStyle w:val="Sansinterligne"/>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700"/>
        <w:gridCol w:w="802"/>
        <w:gridCol w:w="3414"/>
        <w:gridCol w:w="3291"/>
      </w:tblGrid>
      <w:tr w:rsidR="00BA01B0" w:rsidRPr="0035002E" w14:paraId="3C8641EE" w14:textId="77777777" w:rsidTr="00BA01B0">
        <w:tc>
          <w:tcPr>
            <w:tcW w:w="442" w:type="pct"/>
            <w:shd w:val="clear" w:color="auto" w:fill="FFFF99"/>
          </w:tcPr>
          <w:p w14:paraId="429AC42D" w14:textId="77777777" w:rsidR="00BA01B0" w:rsidRPr="00B53E6D" w:rsidRDefault="00BA01B0" w:rsidP="00A22B55">
            <w:pPr>
              <w:widowControl w:val="0"/>
              <w:jc w:val="center"/>
              <w:rPr>
                <w:b/>
                <w:snapToGrid w:val="0"/>
                <w:szCs w:val="22"/>
              </w:rPr>
            </w:pPr>
            <w:r w:rsidRPr="00B53E6D">
              <w:rPr>
                <w:b/>
                <w:snapToGrid w:val="0"/>
                <w:szCs w:val="22"/>
              </w:rPr>
              <w:t>Donnée</w:t>
            </w:r>
          </w:p>
        </w:tc>
        <w:tc>
          <w:tcPr>
            <w:tcW w:w="408" w:type="pct"/>
            <w:shd w:val="clear" w:color="auto" w:fill="FFFF99"/>
          </w:tcPr>
          <w:p w14:paraId="4664D1E2" w14:textId="77777777" w:rsidR="00BA01B0" w:rsidRPr="00B53E6D" w:rsidRDefault="00BA01B0" w:rsidP="00A22B55">
            <w:pPr>
              <w:widowControl w:val="0"/>
              <w:jc w:val="center"/>
              <w:rPr>
                <w:b/>
                <w:snapToGrid w:val="0"/>
                <w:szCs w:val="22"/>
              </w:rPr>
            </w:pPr>
            <w:r w:rsidRPr="00B53E6D">
              <w:rPr>
                <w:b/>
                <w:snapToGrid w:val="0"/>
                <w:szCs w:val="22"/>
              </w:rPr>
              <w:t>Statut</w:t>
            </w:r>
          </w:p>
        </w:tc>
        <w:tc>
          <w:tcPr>
            <w:tcW w:w="408" w:type="pct"/>
            <w:shd w:val="clear" w:color="auto" w:fill="FFFF99"/>
          </w:tcPr>
          <w:p w14:paraId="24D49548" w14:textId="77777777" w:rsidR="00BA01B0" w:rsidRPr="00B53E6D" w:rsidRDefault="00BA01B0" w:rsidP="00A22B55">
            <w:pPr>
              <w:widowControl w:val="0"/>
              <w:jc w:val="center"/>
              <w:rPr>
                <w:b/>
                <w:snapToGrid w:val="0"/>
                <w:szCs w:val="22"/>
              </w:rPr>
            </w:pPr>
            <w:r w:rsidRPr="00B53E6D">
              <w:rPr>
                <w:b/>
                <w:snapToGrid w:val="0"/>
                <w:szCs w:val="22"/>
              </w:rPr>
              <w:t>Format</w:t>
            </w:r>
          </w:p>
        </w:tc>
        <w:tc>
          <w:tcPr>
            <w:tcW w:w="1905" w:type="pct"/>
            <w:shd w:val="clear" w:color="auto" w:fill="FFFF99"/>
          </w:tcPr>
          <w:p w14:paraId="0A6FBE41" w14:textId="77777777" w:rsidR="00BA01B0" w:rsidRPr="00B53E6D" w:rsidRDefault="00BA01B0" w:rsidP="00A22B55">
            <w:pPr>
              <w:widowControl w:val="0"/>
              <w:jc w:val="center"/>
              <w:rPr>
                <w:b/>
                <w:snapToGrid w:val="0"/>
                <w:szCs w:val="22"/>
              </w:rPr>
            </w:pPr>
            <w:r w:rsidRPr="00B53E6D">
              <w:rPr>
                <w:b/>
                <w:snapToGrid w:val="0"/>
                <w:szCs w:val="22"/>
              </w:rPr>
              <w:t>Libellé</w:t>
            </w:r>
          </w:p>
        </w:tc>
        <w:tc>
          <w:tcPr>
            <w:tcW w:w="1837" w:type="pct"/>
            <w:shd w:val="clear" w:color="auto" w:fill="FFFF99"/>
          </w:tcPr>
          <w:p w14:paraId="7BE287F2" w14:textId="77777777" w:rsidR="00BA01B0" w:rsidRPr="00B53E6D" w:rsidRDefault="00BA01B0" w:rsidP="00A22B55">
            <w:pPr>
              <w:widowControl w:val="0"/>
              <w:jc w:val="center"/>
              <w:rPr>
                <w:b/>
                <w:snapToGrid w:val="0"/>
                <w:szCs w:val="22"/>
              </w:rPr>
            </w:pPr>
            <w:r w:rsidRPr="00B53E6D">
              <w:rPr>
                <w:b/>
                <w:snapToGrid w:val="0"/>
                <w:szCs w:val="22"/>
              </w:rPr>
              <w:t>Contenu/Commentaires</w:t>
            </w:r>
          </w:p>
        </w:tc>
      </w:tr>
      <w:tr w:rsidR="00BA01B0" w:rsidRPr="0035002E" w14:paraId="61F149E5" w14:textId="77777777" w:rsidTr="00BA01B0">
        <w:tc>
          <w:tcPr>
            <w:tcW w:w="442" w:type="pct"/>
            <w:tcBorders>
              <w:bottom w:val="nil"/>
            </w:tcBorders>
          </w:tcPr>
          <w:p w14:paraId="059C1A69"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C002</w:t>
            </w:r>
          </w:p>
        </w:tc>
        <w:tc>
          <w:tcPr>
            <w:tcW w:w="408" w:type="pct"/>
            <w:tcBorders>
              <w:bottom w:val="nil"/>
            </w:tcBorders>
          </w:tcPr>
          <w:p w14:paraId="50ADE48B"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R</w:t>
            </w:r>
          </w:p>
        </w:tc>
        <w:tc>
          <w:tcPr>
            <w:tcW w:w="408" w:type="pct"/>
            <w:tcBorders>
              <w:bottom w:val="nil"/>
            </w:tcBorders>
          </w:tcPr>
          <w:p w14:paraId="3A257D64"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 xml:space="preserve">  </w:t>
            </w:r>
          </w:p>
        </w:tc>
        <w:tc>
          <w:tcPr>
            <w:tcW w:w="1905" w:type="pct"/>
            <w:tcBorders>
              <w:bottom w:val="nil"/>
            </w:tcBorders>
          </w:tcPr>
          <w:p w14:paraId="4B483773"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Nom du document ou message</w:t>
            </w:r>
          </w:p>
        </w:tc>
        <w:tc>
          <w:tcPr>
            <w:tcW w:w="1837" w:type="pct"/>
            <w:tcBorders>
              <w:bottom w:val="nil"/>
            </w:tcBorders>
          </w:tcPr>
          <w:p w14:paraId="2C84139D" w14:textId="77777777" w:rsidR="00BA01B0" w:rsidRPr="00B53E6D" w:rsidRDefault="00BA01B0" w:rsidP="00A22B55">
            <w:pPr>
              <w:pStyle w:val="Sansinterligne"/>
              <w:rPr>
                <w:rFonts w:asciiTheme="minorHAnsi" w:hAnsiTheme="minorHAnsi" w:cs="Arial"/>
                <w:snapToGrid w:val="0"/>
                <w:szCs w:val="22"/>
              </w:rPr>
            </w:pPr>
            <w:r w:rsidRPr="00B53E6D">
              <w:rPr>
                <w:rFonts w:asciiTheme="minorHAnsi" w:hAnsiTheme="minorHAnsi" w:cs="Arial"/>
                <w:snapToGrid w:val="0"/>
                <w:szCs w:val="22"/>
              </w:rPr>
              <w:t xml:space="preserve"> </w:t>
            </w:r>
          </w:p>
        </w:tc>
      </w:tr>
      <w:tr w:rsidR="00BA01B0" w:rsidRPr="0035002E" w14:paraId="04CE20D2" w14:textId="77777777" w:rsidTr="00BA01B0">
        <w:tc>
          <w:tcPr>
            <w:tcW w:w="442" w:type="pct"/>
            <w:tcBorders>
              <w:top w:val="nil"/>
              <w:bottom w:val="nil"/>
            </w:tcBorders>
          </w:tcPr>
          <w:p w14:paraId="00ACCA8F"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 xml:space="preserve">  1001</w:t>
            </w:r>
          </w:p>
        </w:tc>
        <w:tc>
          <w:tcPr>
            <w:tcW w:w="408" w:type="pct"/>
            <w:tcBorders>
              <w:top w:val="nil"/>
              <w:bottom w:val="nil"/>
            </w:tcBorders>
          </w:tcPr>
          <w:p w14:paraId="7FE386CB"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R</w:t>
            </w:r>
          </w:p>
        </w:tc>
        <w:tc>
          <w:tcPr>
            <w:tcW w:w="408" w:type="pct"/>
            <w:tcBorders>
              <w:top w:val="nil"/>
              <w:bottom w:val="nil"/>
            </w:tcBorders>
          </w:tcPr>
          <w:p w14:paraId="56B71873"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an..3</w:t>
            </w:r>
          </w:p>
        </w:tc>
        <w:tc>
          <w:tcPr>
            <w:tcW w:w="1905" w:type="pct"/>
            <w:tcBorders>
              <w:top w:val="nil"/>
              <w:bottom w:val="nil"/>
            </w:tcBorders>
          </w:tcPr>
          <w:p w14:paraId="4931DF26"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Nom du document ou message (en code)</w:t>
            </w:r>
          </w:p>
        </w:tc>
        <w:tc>
          <w:tcPr>
            <w:tcW w:w="1837" w:type="pct"/>
            <w:tcBorders>
              <w:top w:val="nil"/>
              <w:bottom w:val="nil"/>
            </w:tcBorders>
          </w:tcPr>
          <w:p w14:paraId="194A99D0"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220 : Commande*</w:t>
            </w:r>
          </w:p>
          <w:p w14:paraId="5DFB6E58" w14:textId="77777777" w:rsidR="00BA01B0" w:rsidRPr="00B53E6D" w:rsidRDefault="00BA01B0" w:rsidP="00A22B55">
            <w:pPr>
              <w:pStyle w:val="Sansinterligne"/>
              <w:rPr>
                <w:rFonts w:asciiTheme="minorHAnsi" w:hAnsiTheme="minorHAnsi" w:cs="Arial"/>
                <w:b/>
                <w:snapToGrid w:val="0"/>
                <w:szCs w:val="22"/>
              </w:rPr>
            </w:pPr>
            <w:r>
              <w:rPr>
                <w:rFonts w:asciiTheme="minorHAnsi" w:hAnsiTheme="minorHAnsi" w:cs="Arial"/>
                <w:b/>
                <w:snapToGrid w:val="0"/>
                <w:szCs w:val="22"/>
              </w:rPr>
              <w:t>229</w:t>
            </w:r>
            <w:r w:rsidRPr="00B53E6D">
              <w:rPr>
                <w:rFonts w:asciiTheme="minorHAnsi" w:hAnsiTheme="minorHAnsi" w:cs="Arial"/>
                <w:b/>
                <w:snapToGrid w:val="0"/>
                <w:szCs w:val="22"/>
              </w:rPr>
              <w:t> : Retour de marchandises</w:t>
            </w:r>
          </w:p>
          <w:p w14:paraId="11C4FF23" w14:textId="77777777" w:rsidR="00BA01B0"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 xml:space="preserve">640 : </w:t>
            </w:r>
            <w:r>
              <w:rPr>
                <w:rFonts w:asciiTheme="minorHAnsi" w:hAnsiTheme="minorHAnsi" w:cs="Arial"/>
                <w:b/>
                <w:snapToGrid w:val="0"/>
                <w:szCs w:val="22"/>
              </w:rPr>
              <w:t>A</w:t>
            </w:r>
            <w:r w:rsidRPr="00B53E6D">
              <w:rPr>
                <w:rFonts w:asciiTheme="minorHAnsi" w:hAnsiTheme="minorHAnsi" w:cs="Arial"/>
                <w:b/>
                <w:snapToGrid w:val="0"/>
                <w:szCs w:val="22"/>
              </w:rPr>
              <w:t>ppel sur contrat</w:t>
            </w:r>
          </w:p>
          <w:p w14:paraId="4D7C9B09" w14:textId="77777777" w:rsidR="00BA01B0" w:rsidRDefault="00BA01B0" w:rsidP="00A22B55">
            <w:pPr>
              <w:pStyle w:val="Sansinterligne"/>
              <w:rPr>
                <w:rFonts w:asciiTheme="minorHAnsi" w:hAnsiTheme="minorHAnsi" w:cs="Arial"/>
                <w:b/>
                <w:snapToGrid w:val="0"/>
                <w:szCs w:val="22"/>
              </w:rPr>
            </w:pPr>
            <w:r>
              <w:rPr>
                <w:rFonts w:asciiTheme="minorHAnsi" w:hAnsiTheme="minorHAnsi" w:cs="Arial"/>
                <w:b/>
                <w:snapToGrid w:val="0"/>
                <w:szCs w:val="22"/>
              </w:rPr>
              <w:t>230 : Annulation de la commande</w:t>
            </w:r>
          </w:p>
          <w:p w14:paraId="40548063" w14:textId="7240C755" w:rsidR="00BA01B0" w:rsidRPr="00B53E6D" w:rsidRDefault="00BA01B0" w:rsidP="00A22B55">
            <w:pPr>
              <w:pStyle w:val="Sansinterligne"/>
              <w:rPr>
                <w:rFonts w:asciiTheme="minorHAnsi" w:hAnsiTheme="minorHAnsi" w:cs="Arial"/>
                <w:snapToGrid w:val="0"/>
                <w:szCs w:val="22"/>
              </w:rPr>
            </w:pPr>
            <w:r w:rsidRPr="000219F7">
              <w:rPr>
                <w:rFonts w:asciiTheme="minorHAnsi" w:hAnsiTheme="minorHAnsi" w:cs="Arial"/>
                <w:b/>
                <w:snapToGrid w:val="0"/>
                <w:color w:val="FF0000"/>
                <w:szCs w:val="22"/>
              </w:rPr>
              <w:t>240 :</w:t>
            </w:r>
            <w:r>
              <w:rPr>
                <w:rFonts w:asciiTheme="minorHAnsi" w:hAnsiTheme="minorHAnsi" w:cs="Arial"/>
                <w:b/>
                <w:snapToGrid w:val="0"/>
                <w:color w:val="FF0000"/>
                <w:szCs w:val="22"/>
              </w:rPr>
              <w:t xml:space="preserve"> Comman</w:t>
            </w:r>
            <w:r w:rsidR="00147275">
              <w:rPr>
                <w:rFonts w:asciiTheme="minorHAnsi" w:hAnsiTheme="minorHAnsi" w:cs="Arial"/>
                <w:b/>
                <w:snapToGrid w:val="0"/>
                <w:color w:val="FF0000"/>
                <w:szCs w:val="22"/>
              </w:rPr>
              <w:t>d</w:t>
            </w:r>
            <w:r>
              <w:rPr>
                <w:rFonts w:asciiTheme="minorHAnsi" w:hAnsiTheme="minorHAnsi" w:cs="Arial"/>
                <w:b/>
                <w:snapToGrid w:val="0"/>
                <w:color w:val="FF0000"/>
                <w:szCs w:val="22"/>
              </w:rPr>
              <w:t>e</w:t>
            </w:r>
            <w:r w:rsidRPr="000219F7">
              <w:rPr>
                <w:rFonts w:asciiTheme="minorHAnsi" w:hAnsiTheme="minorHAnsi" w:cs="Arial"/>
                <w:b/>
                <w:snapToGrid w:val="0"/>
                <w:color w:val="FF0000"/>
                <w:szCs w:val="22"/>
              </w:rPr>
              <w:t xml:space="preserve"> Click and </w:t>
            </w:r>
            <w:proofErr w:type="spellStart"/>
            <w:r w:rsidRPr="000219F7">
              <w:rPr>
                <w:rFonts w:asciiTheme="minorHAnsi" w:hAnsiTheme="minorHAnsi" w:cs="Arial"/>
                <w:b/>
                <w:snapToGrid w:val="0"/>
                <w:color w:val="FF0000"/>
                <w:szCs w:val="22"/>
              </w:rPr>
              <w:t>Collect</w:t>
            </w:r>
            <w:proofErr w:type="spellEnd"/>
          </w:p>
        </w:tc>
      </w:tr>
      <w:tr w:rsidR="00BA01B0" w:rsidRPr="00330471" w14:paraId="03E944AE" w14:textId="77777777" w:rsidTr="00BA01B0">
        <w:tc>
          <w:tcPr>
            <w:tcW w:w="442" w:type="pct"/>
            <w:tcBorders>
              <w:top w:val="nil"/>
              <w:bottom w:val="nil"/>
            </w:tcBorders>
          </w:tcPr>
          <w:p w14:paraId="72CDDD5F"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 xml:space="preserve">  1131</w:t>
            </w:r>
          </w:p>
        </w:tc>
        <w:tc>
          <w:tcPr>
            <w:tcW w:w="408" w:type="pct"/>
            <w:tcBorders>
              <w:top w:val="nil"/>
              <w:bottom w:val="nil"/>
            </w:tcBorders>
          </w:tcPr>
          <w:p w14:paraId="5EB2717B"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w:t>
            </w:r>
          </w:p>
        </w:tc>
        <w:tc>
          <w:tcPr>
            <w:tcW w:w="408" w:type="pct"/>
            <w:tcBorders>
              <w:top w:val="nil"/>
              <w:bottom w:val="nil"/>
            </w:tcBorders>
          </w:tcPr>
          <w:p w14:paraId="7EB87224"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an..3</w:t>
            </w:r>
          </w:p>
        </w:tc>
        <w:tc>
          <w:tcPr>
            <w:tcW w:w="1905" w:type="pct"/>
            <w:tcBorders>
              <w:top w:val="nil"/>
              <w:bottom w:val="nil"/>
            </w:tcBorders>
          </w:tcPr>
          <w:p w14:paraId="04FFD5F4"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Qualifiant de la liste des codes.</w:t>
            </w:r>
          </w:p>
        </w:tc>
        <w:tc>
          <w:tcPr>
            <w:tcW w:w="1837" w:type="pct"/>
            <w:tcBorders>
              <w:top w:val="nil"/>
              <w:bottom w:val="nil"/>
            </w:tcBorders>
          </w:tcPr>
          <w:p w14:paraId="65BFA351"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 xml:space="preserve"> </w:t>
            </w:r>
          </w:p>
        </w:tc>
      </w:tr>
      <w:tr w:rsidR="00BA01B0" w:rsidRPr="00330471" w14:paraId="2A24C4B7" w14:textId="77777777" w:rsidTr="00BA01B0">
        <w:tc>
          <w:tcPr>
            <w:tcW w:w="442" w:type="pct"/>
            <w:tcBorders>
              <w:top w:val="nil"/>
              <w:bottom w:val="nil"/>
            </w:tcBorders>
          </w:tcPr>
          <w:p w14:paraId="26FC6A0E"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 xml:space="preserve">  3055</w:t>
            </w:r>
          </w:p>
        </w:tc>
        <w:tc>
          <w:tcPr>
            <w:tcW w:w="408" w:type="pct"/>
            <w:tcBorders>
              <w:top w:val="nil"/>
              <w:bottom w:val="nil"/>
            </w:tcBorders>
          </w:tcPr>
          <w:p w14:paraId="3C7D6052"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w:t>
            </w:r>
          </w:p>
        </w:tc>
        <w:tc>
          <w:tcPr>
            <w:tcW w:w="408" w:type="pct"/>
            <w:tcBorders>
              <w:top w:val="nil"/>
              <w:bottom w:val="nil"/>
            </w:tcBorders>
          </w:tcPr>
          <w:p w14:paraId="30E4FD56"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an..3</w:t>
            </w:r>
          </w:p>
        </w:tc>
        <w:tc>
          <w:tcPr>
            <w:tcW w:w="1905" w:type="pct"/>
            <w:tcBorders>
              <w:top w:val="nil"/>
              <w:bottom w:val="nil"/>
            </w:tcBorders>
          </w:tcPr>
          <w:p w14:paraId="5BD79406"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Organisme responsable de la liste de codes (en code)</w:t>
            </w:r>
          </w:p>
        </w:tc>
        <w:tc>
          <w:tcPr>
            <w:tcW w:w="1837" w:type="pct"/>
            <w:tcBorders>
              <w:top w:val="nil"/>
              <w:bottom w:val="nil"/>
            </w:tcBorders>
          </w:tcPr>
          <w:p w14:paraId="78568477"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 xml:space="preserve"> </w:t>
            </w:r>
          </w:p>
        </w:tc>
      </w:tr>
      <w:tr w:rsidR="00BA01B0" w:rsidRPr="00330471" w14:paraId="7DA49A5A" w14:textId="77777777" w:rsidTr="00BA01B0">
        <w:tc>
          <w:tcPr>
            <w:tcW w:w="442" w:type="pct"/>
            <w:tcBorders>
              <w:top w:val="nil"/>
              <w:bottom w:val="nil"/>
            </w:tcBorders>
          </w:tcPr>
          <w:p w14:paraId="5F9B6124"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 xml:space="preserve">  1000</w:t>
            </w:r>
          </w:p>
        </w:tc>
        <w:tc>
          <w:tcPr>
            <w:tcW w:w="408" w:type="pct"/>
            <w:tcBorders>
              <w:top w:val="nil"/>
              <w:bottom w:val="nil"/>
            </w:tcBorders>
          </w:tcPr>
          <w:p w14:paraId="66EA98EA"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C</w:t>
            </w:r>
          </w:p>
        </w:tc>
        <w:tc>
          <w:tcPr>
            <w:tcW w:w="408" w:type="pct"/>
            <w:tcBorders>
              <w:top w:val="nil"/>
              <w:bottom w:val="nil"/>
            </w:tcBorders>
          </w:tcPr>
          <w:p w14:paraId="50F925FE"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an..35</w:t>
            </w:r>
          </w:p>
        </w:tc>
        <w:tc>
          <w:tcPr>
            <w:tcW w:w="1905" w:type="pct"/>
            <w:tcBorders>
              <w:top w:val="nil"/>
              <w:bottom w:val="nil"/>
            </w:tcBorders>
          </w:tcPr>
          <w:p w14:paraId="01336B14"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Nom du document ou message</w:t>
            </w:r>
          </w:p>
        </w:tc>
        <w:tc>
          <w:tcPr>
            <w:tcW w:w="1837" w:type="pct"/>
            <w:tcBorders>
              <w:top w:val="nil"/>
              <w:bottom w:val="nil"/>
            </w:tcBorders>
          </w:tcPr>
          <w:p w14:paraId="2C9F7DA9"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 xml:space="preserve"> </w:t>
            </w:r>
          </w:p>
        </w:tc>
      </w:tr>
      <w:tr w:rsidR="00BA01B0" w:rsidRPr="0035002E" w14:paraId="6CDA1DCA" w14:textId="77777777" w:rsidTr="00BA01B0">
        <w:tc>
          <w:tcPr>
            <w:tcW w:w="442" w:type="pct"/>
          </w:tcPr>
          <w:p w14:paraId="2EC271DC"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1004</w:t>
            </w:r>
          </w:p>
        </w:tc>
        <w:tc>
          <w:tcPr>
            <w:tcW w:w="408" w:type="pct"/>
          </w:tcPr>
          <w:p w14:paraId="7496CA3A"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R</w:t>
            </w:r>
          </w:p>
        </w:tc>
        <w:tc>
          <w:tcPr>
            <w:tcW w:w="408" w:type="pct"/>
          </w:tcPr>
          <w:p w14:paraId="57D913F2"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an..35</w:t>
            </w:r>
          </w:p>
        </w:tc>
        <w:tc>
          <w:tcPr>
            <w:tcW w:w="1905" w:type="pct"/>
          </w:tcPr>
          <w:p w14:paraId="3DDF14F0" w14:textId="77777777" w:rsidR="00BA01B0" w:rsidRPr="00B53E6D" w:rsidRDefault="00BA01B0" w:rsidP="00A22B55">
            <w:pPr>
              <w:pStyle w:val="Sansinterligne"/>
              <w:rPr>
                <w:rFonts w:asciiTheme="minorHAnsi" w:hAnsiTheme="minorHAnsi" w:cs="Arial"/>
                <w:b/>
                <w:snapToGrid w:val="0"/>
                <w:szCs w:val="22"/>
              </w:rPr>
            </w:pPr>
            <w:r w:rsidRPr="00B53E6D">
              <w:rPr>
                <w:rFonts w:asciiTheme="minorHAnsi" w:hAnsiTheme="minorHAnsi" w:cs="Arial"/>
                <w:b/>
                <w:snapToGrid w:val="0"/>
                <w:szCs w:val="22"/>
              </w:rPr>
              <w:t>Numéro du document ou message</w:t>
            </w:r>
          </w:p>
        </w:tc>
        <w:tc>
          <w:tcPr>
            <w:tcW w:w="1837" w:type="pct"/>
          </w:tcPr>
          <w:p w14:paraId="323315DA" w14:textId="77777777" w:rsidR="00BA01B0" w:rsidRPr="003B2419" w:rsidRDefault="00BA01B0" w:rsidP="00A22B55">
            <w:pPr>
              <w:pStyle w:val="Sansinterligne"/>
              <w:rPr>
                <w:rFonts w:asciiTheme="minorHAnsi" w:hAnsiTheme="minorHAnsi" w:cs="Arial"/>
                <w:b/>
                <w:szCs w:val="22"/>
              </w:rPr>
            </w:pPr>
            <w:r w:rsidRPr="003B2419">
              <w:rPr>
                <w:rFonts w:asciiTheme="minorHAnsi" w:hAnsiTheme="minorHAnsi" w:cs="Arial"/>
                <w:b/>
                <w:szCs w:val="22"/>
              </w:rPr>
              <w:t>N° de commande client</w:t>
            </w:r>
          </w:p>
        </w:tc>
      </w:tr>
      <w:tr w:rsidR="00BA01B0" w:rsidRPr="00330471" w14:paraId="4E55C59A" w14:textId="77777777" w:rsidTr="00BA01B0">
        <w:tc>
          <w:tcPr>
            <w:tcW w:w="442" w:type="pct"/>
          </w:tcPr>
          <w:p w14:paraId="06B5C72C"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1225</w:t>
            </w:r>
          </w:p>
        </w:tc>
        <w:tc>
          <w:tcPr>
            <w:tcW w:w="408" w:type="pct"/>
          </w:tcPr>
          <w:p w14:paraId="06A68EF9"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C</w:t>
            </w:r>
          </w:p>
        </w:tc>
        <w:tc>
          <w:tcPr>
            <w:tcW w:w="408" w:type="pct"/>
          </w:tcPr>
          <w:p w14:paraId="3EC78B79"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an..3</w:t>
            </w:r>
          </w:p>
        </w:tc>
        <w:tc>
          <w:tcPr>
            <w:tcW w:w="1905" w:type="pct"/>
          </w:tcPr>
          <w:p w14:paraId="083E7076"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Fonction du message (en code)</w:t>
            </w:r>
          </w:p>
        </w:tc>
        <w:tc>
          <w:tcPr>
            <w:tcW w:w="1837" w:type="pct"/>
          </w:tcPr>
          <w:p w14:paraId="5E6D07A0" w14:textId="77777777" w:rsidR="00BA01B0" w:rsidRPr="003B2419" w:rsidRDefault="00BA01B0" w:rsidP="00A22B55">
            <w:pPr>
              <w:pStyle w:val="Sansinterligne"/>
              <w:rPr>
                <w:rFonts w:asciiTheme="minorHAnsi" w:hAnsiTheme="minorHAnsi" w:cs="Arial"/>
                <w:b/>
                <w:snapToGrid w:val="0"/>
                <w:szCs w:val="22"/>
              </w:rPr>
            </w:pPr>
            <w:r w:rsidRPr="003B2419">
              <w:rPr>
                <w:rFonts w:asciiTheme="minorHAnsi" w:hAnsiTheme="minorHAnsi" w:cs="Arial"/>
                <w:b/>
                <w:snapToGrid w:val="0"/>
                <w:szCs w:val="22"/>
              </w:rPr>
              <w:t xml:space="preserve">–9 : Original </w:t>
            </w:r>
          </w:p>
          <w:p w14:paraId="17CA7E23" w14:textId="77777777" w:rsidR="00BA01B0" w:rsidRPr="003B2419" w:rsidRDefault="00BA01B0" w:rsidP="00A22B55">
            <w:pPr>
              <w:pStyle w:val="Sansinterligne"/>
              <w:rPr>
                <w:rFonts w:asciiTheme="minorHAnsi" w:hAnsiTheme="minorHAnsi" w:cs="Arial"/>
                <w:b/>
                <w:snapToGrid w:val="0"/>
                <w:szCs w:val="22"/>
              </w:rPr>
            </w:pPr>
          </w:p>
        </w:tc>
      </w:tr>
      <w:tr w:rsidR="00BA01B0" w:rsidRPr="00330471" w14:paraId="44D130AE" w14:textId="77777777" w:rsidTr="00BA01B0">
        <w:tc>
          <w:tcPr>
            <w:tcW w:w="442" w:type="pct"/>
          </w:tcPr>
          <w:p w14:paraId="4B8A8A53"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4343</w:t>
            </w:r>
          </w:p>
        </w:tc>
        <w:tc>
          <w:tcPr>
            <w:tcW w:w="408" w:type="pct"/>
          </w:tcPr>
          <w:p w14:paraId="1CE962C7"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w:t>
            </w:r>
          </w:p>
        </w:tc>
        <w:tc>
          <w:tcPr>
            <w:tcW w:w="408" w:type="pct"/>
          </w:tcPr>
          <w:p w14:paraId="407F30DA"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an..3</w:t>
            </w:r>
          </w:p>
        </w:tc>
        <w:tc>
          <w:tcPr>
            <w:tcW w:w="1905" w:type="pct"/>
          </w:tcPr>
          <w:p w14:paraId="6A81FCC0"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Type de réponse</w:t>
            </w:r>
          </w:p>
        </w:tc>
        <w:tc>
          <w:tcPr>
            <w:tcW w:w="1837" w:type="pct"/>
          </w:tcPr>
          <w:p w14:paraId="17CA3EA0" w14:textId="77777777" w:rsidR="00BA01B0" w:rsidRPr="003B2419" w:rsidRDefault="00BA01B0" w:rsidP="00A22B55">
            <w:pPr>
              <w:pStyle w:val="Sansinterligne"/>
              <w:rPr>
                <w:rFonts w:asciiTheme="minorHAnsi" w:hAnsiTheme="minorHAnsi" w:cs="Arial"/>
                <w:i/>
                <w:snapToGrid w:val="0"/>
                <w:sz w:val="18"/>
                <w:szCs w:val="18"/>
              </w:rPr>
            </w:pPr>
            <w:r w:rsidRPr="003B2419">
              <w:rPr>
                <w:rFonts w:asciiTheme="minorHAnsi" w:hAnsiTheme="minorHAnsi" w:cs="Arial"/>
                <w:i/>
                <w:snapToGrid w:val="0"/>
                <w:sz w:val="18"/>
                <w:szCs w:val="18"/>
              </w:rPr>
              <w:t xml:space="preserve"> </w:t>
            </w:r>
          </w:p>
        </w:tc>
      </w:tr>
    </w:tbl>
    <w:p w14:paraId="284551AA" w14:textId="77777777" w:rsidR="00BA01B0" w:rsidRDefault="00BA01B0" w:rsidP="00BA01B0">
      <w:pPr>
        <w:widowControl w:val="0"/>
      </w:pPr>
      <w:r w:rsidRPr="00CE6D98">
        <w:rPr>
          <w:b/>
        </w:rPr>
        <w:t>Filières concernées</w:t>
      </w:r>
      <w:r>
        <w:t> : Appro/ Semences/ Fertilisants</w:t>
      </w:r>
    </w:p>
    <w:p w14:paraId="065AA10E" w14:textId="77777777" w:rsidR="00BA01B0" w:rsidRDefault="00BA01B0" w:rsidP="00BA01B0">
      <w:pPr>
        <w:numPr>
          <w:ilvl w:val="0"/>
          <w:numId w:val="39"/>
        </w:numPr>
      </w:pPr>
      <w:r w:rsidRPr="005F103E">
        <w:rPr>
          <w:b/>
        </w:rPr>
        <w:t>Type de document</w:t>
      </w:r>
      <w:r>
        <w:t> ; donnée 1001</w:t>
      </w:r>
    </w:p>
    <w:p w14:paraId="5DE155B3" w14:textId="77777777" w:rsidR="00BA01B0" w:rsidRDefault="00BA01B0" w:rsidP="00BA01B0">
      <w:pPr>
        <w:ind w:firstLine="720"/>
      </w:pPr>
      <w:bookmarkStart w:id="1" w:name="_Hlk53061077"/>
      <w:r>
        <w:t xml:space="preserve">Il est obligatoire et sera égal par défaut à 220 (commande) : </w:t>
      </w:r>
    </w:p>
    <w:bookmarkEnd w:id="1"/>
    <w:p w14:paraId="28A19609" w14:textId="77777777" w:rsidR="00BA01B0" w:rsidRPr="00526E57" w:rsidRDefault="00BA01B0" w:rsidP="00BA01B0">
      <w:pPr>
        <w:tabs>
          <w:tab w:val="left" w:pos="709"/>
          <w:tab w:val="num" w:pos="1800"/>
        </w:tabs>
        <w:spacing w:before="0" w:after="0"/>
        <w:ind w:left="1440"/>
      </w:pPr>
      <w:r>
        <w:rPr>
          <w:b/>
          <w:i/>
        </w:rPr>
        <w:t>220 : commande ferme</w:t>
      </w:r>
    </w:p>
    <w:p w14:paraId="5A05A139" w14:textId="77777777" w:rsidR="00BA01B0" w:rsidRDefault="00BA01B0" w:rsidP="00BA01B0">
      <w:pPr>
        <w:tabs>
          <w:tab w:val="left" w:pos="709"/>
          <w:tab w:val="num" w:pos="1800"/>
        </w:tabs>
        <w:spacing w:before="0" w:after="0"/>
        <w:ind w:left="1800"/>
      </w:pPr>
      <w:r>
        <w:rPr>
          <w:b/>
          <w:i/>
        </w:rPr>
        <w:t>Sans RFF + CT (sans contrat préalable)</w:t>
      </w:r>
    </w:p>
    <w:p w14:paraId="2506EC43" w14:textId="77777777" w:rsidR="00BA01B0" w:rsidRDefault="00BA01B0" w:rsidP="00BA01B0">
      <w:pPr>
        <w:pStyle w:val="Paragraphedeliste"/>
        <w:numPr>
          <w:ilvl w:val="0"/>
          <w:numId w:val="40"/>
        </w:numPr>
        <w:tabs>
          <w:tab w:val="left" w:pos="709"/>
        </w:tabs>
      </w:pPr>
      <w:r w:rsidRPr="00526E57">
        <w:rPr>
          <w:b/>
          <w:i/>
        </w:rPr>
        <w:lastRenderedPageBreak/>
        <w:t>Autres codes possibles :</w:t>
      </w:r>
    </w:p>
    <w:p w14:paraId="15A2970A" w14:textId="77777777" w:rsidR="00BA01B0" w:rsidRDefault="00BA01B0" w:rsidP="00BA01B0">
      <w:pPr>
        <w:widowControl w:val="0"/>
        <w:tabs>
          <w:tab w:val="num" w:pos="1800"/>
        </w:tabs>
        <w:spacing w:before="0" w:after="0"/>
        <w:ind w:left="1800"/>
      </w:pPr>
      <w:r w:rsidRPr="00676C3F">
        <w:rPr>
          <w:b/>
          <w:bCs/>
        </w:rPr>
        <w:t>640</w:t>
      </w:r>
      <w:r>
        <w:t xml:space="preserve"> : </w:t>
      </w:r>
      <w:r w:rsidRPr="00B52948">
        <w:t>appel sur</w:t>
      </w:r>
      <w:r>
        <w:t xml:space="preserve"> contrat. Il s'agit d'un ordre de livraison sur contrat et uniquement sur contrat. La donnée RFF 'CT' doit être renseignée avec un n° de référence contrat qui assure le suivi et l’imputation sur ledit contrat.</w:t>
      </w:r>
    </w:p>
    <w:p w14:paraId="1989262A" w14:textId="77777777" w:rsidR="00BA01B0" w:rsidRDefault="00BA01B0" w:rsidP="00BA01B0">
      <w:pPr>
        <w:widowControl w:val="0"/>
        <w:spacing w:before="0" w:after="0"/>
        <w:ind w:left="1800"/>
      </w:pPr>
      <w:r w:rsidRPr="00676C3F">
        <w:rPr>
          <w:b/>
          <w:bCs/>
        </w:rPr>
        <w:t>230</w:t>
      </w:r>
      <w:r>
        <w:t xml:space="preserve"> : l'annulation de commande ne peut être que totale.</w:t>
      </w:r>
    </w:p>
    <w:p w14:paraId="3D89D055" w14:textId="77777777" w:rsidR="00BA01B0" w:rsidRDefault="00BA01B0" w:rsidP="00BA01B0">
      <w:pPr>
        <w:widowControl w:val="0"/>
        <w:spacing w:before="0" w:after="0"/>
        <w:ind w:left="1800"/>
      </w:pPr>
      <w:r w:rsidRPr="00676C3F">
        <w:rPr>
          <w:b/>
          <w:bCs/>
        </w:rPr>
        <w:t>2</w:t>
      </w:r>
      <w:r>
        <w:rPr>
          <w:b/>
          <w:bCs/>
        </w:rPr>
        <w:t>29</w:t>
      </w:r>
      <w:r>
        <w:t> : Commande de retours de marchandises / commande d’échange</w:t>
      </w:r>
    </w:p>
    <w:p w14:paraId="6B0A13C2" w14:textId="77777777" w:rsidR="00BA01B0" w:rsidRPr="00A7395D" w:rsidRDefault="00BA01B0" w:rsidP="00BA01B0">
      <w:pPr>
        <w:widowControl w:val="0"/>
        <w:spacing w:before="0" w:after="0"/>
        <w:ind w:left="1800"/>
        <w:rPr>
          <w:color w:val="FF0000"/>
        </w:rPr>
      </w:pPr>
      <w:r w:rsidRPr="00A7395D">
        <w:rPr>
          <w:b/>
          <w:bCs/>
          <w:color w:val="FF0000"/>
        </w:rPr>
        <w:t>240 </w:t>
      </w:r>
      <w:r w:rsidRPr="00A7395D">
        <w:rPr>
          <w:color w:val="FF0000"/>
        </w:rPr>
        <w:t xml:space="preserve">: Commande de type click and </w:t>
      </w:r>
      <w:proofErr w:type="spellStart"/>
      <w:r w:rsidRPr="00A7395D">
        <w:rPr>
          <w:color w:val="FF0000"/>
        </w:rPr>
        <w:t>collect</w:t>
      </w:r>
      <w:proofErr w:type="spellEnd"/>
      <w:r w:rsidRPr="00A7395D">
        <w:rPr>
          <w:color w:val="FF0000"/>
        </w:rPr>
        <w:t xml:space="preserve"> =&gt; commande passée par un distributeur à sa chaîne d’approvisionnement pour un agriculteur qui a passé commande à son distributeur pour une mise à disposition de produits dans un relais (enlèvement par l’agriculteur)</w:t>
      </w:r>
    </w:p>
    <w:p w14:paraId="4C514A2D" w14:textId="4E282A35" w:rsidR="00507B8F" w:rsidRDefault="003142F9" w:rsidP="003142F9">
      <w:pPr>
        <w:pStyle w:val="Titre1"/>
        <w:rPr>
          <w:rFonts w:eastAsiaTheme="minorEastAsia"/>
        </w:rPr>
      </w:pPr>
      <w:r>
        <w:rPr>
          <w:rFonts w:eastAsiaTheme="minorEastAsia"/>
        </w:rPr>
        <w:t>Problématique des traitements de semences</w:t>
      </w:r>
    </w:p>
    <w:p w14:paraId="75E8091E" w14:textId="21F94579" w:rsidR="003142F9" w:rsidRDefault="003142F9" w:rsidP="003142F9">
      <w:pPr>
        <w:rPr>
          <w:rFonts w:eastAsiaTheme="minorEastAsia"/>
          <w:lang w:eastAsia="fr-FR" w:bidi="ar-SA"/>
        </w:rPr>
      </w:pPr>
      <w:r>
        <w:rPr>
          <w:rFonts w:eastAsiaTheme="minorEastAsia"/>
          <w:lang w:eastAsia="fr-FR" w:bidi="ar-SA"/>
        </w:rPr>
        <w:t xml:space="preserve">Lors de la dernière réunion du groupe de travail </w:t>
      </w:r>
      <w:proofErr w:type="spellStart"/>
      <w:r>
        <w:rPr>
          <w:rFonts w:eastAsiaTheme="minorEastAsia"/>
          <w:lang w:eastAsia="fr-FR" w:bidi="ar-SA"/>
        </w:rPr>
        <w:t>supply</w:t>
      </w:r>
      <w:proofErr w:type="spellEnd"/>
      <w:r>
        <w:rPr>
          <w:rFonts w:eastAsiaTheme="minorEastAsia"/>
          <w:lang w:eastAsia="fr-FR" w:bidi="ar-SA"/>
        </w:rPr>
        <w:t xml:space="preserve"> </w:t>
      </w:r>
      <w:proofErr w:type="spellStart"/>
      <w:r>
        <w:rPr>
          <w:rFonts w:eastAsiaTheme="minorEastAsia"/>
          <w:lang w:eastAsia="fr-FR" w:bidi="ar-SA"/>
        </w:rPr>
        <w:t>chain</w:t>
      </w:r>
      <w:proofErr w:type="spellEnd"/>
      <w:r>
        <w:rPr>
          <w:rFonts w:eastAsiaTheme="minorEastAsia"/>
          <w:lang w:eastAsia="fr-FR" w:bidi="ar-SA"/>
        </w:rPr>
        <w:t xml:space="preserve"> agricole</w:t>
      </w:r>
      <w:r w:rsidR="003028D0">
        <w:rPr>
          <w:rFonts w:eastAsiaTheme="minorEastAsia"/>
          <w:lang w:eastAsia="fr-FR" w:bidi="ar-SA"/>
        </w:rPr>
        <w:t>, la problématique</w:t>
      </w:r>
      <w:r w:rsidR="00F17B3C">
        <w:rPr>
          <w:rFonts w:eastAsiaTheme="minorEastAsia"/>
          <w:lang w:eastAsia="fr-FR" w:bidi="ar-SA"/>
        </w:rPr>
        <w:t xml:space="preserve"> de la gestion </w:t>
      </w:r>
      <w:r w:rsidR="007748F6">
        <w:rPr>
          <w:rFonts w:eastAsiaTheme="minorEastAsia"/>
          <w:lang w:eastAsia="fr-FR" w:bidi="ar-SA"/>
        </w:rPr>
        <w:t>de</w:t>
      </w:r>
      <w:r w:rsidR="00C03CED">
        <w:rPr>
          <w:rFonts w:eastAsiaTheme="minorEastAsia"/>
          <w:lang w:eastAsia="fr-FR" w:bidi="ar-SA"/>
        </w:rPr>
        <w:t xml:space="preserve"> la multiplicité des</w:t>
      </w:r>
      <w:r w:rsidR="007748F6">
        <w:rPr>
          <w:rFonts w:eastAsiaTheme="minorEastAsia"/>
          <w:lang w:eastAsia="fr-FR" w:bidi="ar-SA"/>
        </w:rPr>
        <w:t xml:space="preserve"> traitements de semences dans les systèmes d’information a été évoquée</w:t>
      </w:r>
      <w:r w:rsidR="002C371A">
        <w:rPr>
          <w:rFonts w:eastAsiaTheme="minorEastAsia"/>
          <w:lang w:eastAsia="fr-FR" w:bidi="ar-SA"/>
        </w:rPr>
        <w:t xml:space="preserve"> par les membres.</w:t>
      </w:r>
      <w:r w:rsidR="00B837F8">
        <w:rPr>
          <w:rFonts w:eastAsiaTheme="minorEastAsia"/>
          <w:lang w:eastAsia="fr-FR" w:bidi="ar-SA"/>
        </w:rPr>
        <w:t xml:space="preserve"> Un premier document de synthèse avait été proposé a</w:t>
      </w:r>
      <w:r w:rsidR="008F3D3D">
        <w:rPr>
          <w:rFonts w:eastAsiaTheme="minorEastAsia"/>
          <w:lang w:eastAsia="fr-FR" w:bidi="ar-SA"/>
        </w:rPr>
        <w:t xml:space="preserve"> AREA et KWS qui avait accepté de le relire avant présentation au GT.</w:t>
      </w:r>
    </w:p>
    <w:p w14:paraId="281390B3" w14:textId="77777777" w:rsidR="00E61004" w:rsidRDefault="00E61004" w:rsidP="00E61004">
      <w:pPr>
        <w:rPr>
          <w:rFonts w:eastAsiaTheme="minorEastAsia"/>
          <w:lang w:eastAsia="fr-FR"/>
        </w:rPr>
      </w:pPr>
      <w:r w:rsidRPr="0071769D">
        <w:rPr>
          <w:rFonts w:eastAsiaTheme="minorEastAsia"/>
          <w:lang w:eastAsia="fr-FR"/>
        </w:rPr>
        <w:t xml:space="preserve">Au niveau des fournisseurs, les traitements de semences sont un enjeu de différenciation marketing et </w:t>
      </w:r>
      <w:r>
        <w:rPr>
          <w:rFonts w:eastAsiaTheme="minorEastAsia"/>
          <w:lang w:eastAsia="fr-FR"/>
        </w:rPr>
        <w:t>commercial</w:t>
      </w:r>
      <w:r w:rsidRPr="0071769D">
        <w:rPr>
          <w:rFonts w:eastAsiaTheme="minorEastAsia"/>
          <w:lang w:eastAsia="fr-FR"/>
        </w:rPr>
        <w:t xml:space="preserve"> mais la gestion administrative et logistique pour les services concernés n’en reste pas moins complexe. </w:t>
      </w:r>
      <w:r>
        <w:rPr>
          <w:rFonts w:eastAsiaTheme="minorEastAsia"/>
          <w:lang w:eastAsia="fr-FR"/>
        </w:rPr>
        <w:t xml:space="preserve"> Pour les distributeurs, de nombreuses modifications manuelles sont nécessaires afin de mettre à jour les données des produits dans les systèmes d’information au fur à mesure de l’évolution des catalogues de chacun des fournisseurs avec lesquels ils travaillent.</w:t>
      </w:r>
    </w:p>
    <w:p w14:paraId="27A8D2EC" w14:textId="1009AA9C" w:rsidR="008D444C" w:rsidRDefault="00B837F8" w:rsidP="003142F9">
      <w:pPr>
        <w:rPr>
          <w:rFonts w:eastAsiaTheme="minorEastAsia"/>
          <w:lang w:eastAsia="fr-FR" w:bidi="ar-SA"/>
        </w:rPr>
      </w:pPr>
      <w:r>
        <w:rPr>
          <w:rFonts w:eastAsiaTheme="minorEastAsia"/>
          <w:lang w:eastAsia="fr-FR" w:bidi="ar-SA"/>
        </w:rPr>
        <w:t>Il a été convenu de</w:t>
      </w:r>
      <w:r w:rsidR="008F3D3D">
        <w:rPr>
          <w:rFonts w:eastAsiaTheme="minorEastAsia"/>
          <w:lang w:eastAsia="fr-FR" w:bidi="ar-SA"/>
        </w:rPr>
        <w:t xml:space="preserve"> </w:t>
      </w:r>
      <w:r w:rsidR="00390348">
        <w:rPr>
          <w:rFonts w:eastAsiaTheme="minorEastAsia"/>
          <w:lang w:eastAsia="fr-FR" w:bidi="ar-SA"/>
        </w:rPr>
        <w:t>mettre à jour le document de synthèse en</w:t>
      </w:r>
      <w:r w:rsidR="00065A89">
        <w:rPr>
          <w:rFonts w:eastAsiaTheme="minorEastAsia"/>
          <w:lang w:eastAsia="fr-FR" w:bidi="ar-SA"/>
        </w:rPr>
        <w:t xml:space="preserve"> retirant </w:t>
      </w:r>
      <w:r w:rsidR="00717C86">
        <w:rPr>
          <w:rFonts w:eastAsiaTheme="minorEastAsia"/>
          <w:lang w:eastAsia="fr-FR" w:bidi="ar-SA"/>
        </w:rPr>
        <w:t>l’idée de proposer des solutions et d’orienter le</w:t>
      </w:r>
      <w:r w:rsidR="008D444C">
        <w:rPr>
          <w:rFonts w:eastAsiaTheme="minorEastAsia"/>
          <w:lang w:eastAsia="fr-FR" w:bidi="ar-SA"/>
        </w:rPr>
        <w:t xml:space="preserve"> texte pour en faire un document de sensibilisation. Une fois validé, l’objectif est de faire parvenir ce document à l’UFS </w:t>
      </w:r>
      <w:r w:rsidR="00D07FAB">
        <w:rPr>
          <w:rFonts w:eastAsiaTheme="minorEastAsia"/>
          <w:lang w:eastAsia="fr-FR" w:bidi="ar-SA"/>
        </w:rPr>
        <w:t xml:space="preserve">pour sensibiliser à la problématique et éventuellement suggérer une démarche de réflexion commune </w:t>
      </w:r>
      <w:r w:rsidR="00EE0946">
        <w:rPr>
          <w:rFonts w:eastAsiaTheme="minorEastAsia"/>
          <w:lang w:eastAsia="fr-FR" w:bidi="ar-SA"/>
        </w:rPr>
        <w:t>pour optimiser la chaîne logistique et administrative tout en respectant la réglementation.</w:t>
      </w:r>
    </w:p>
    <w:p w14:paraId="5DE2CF07" w14:textId="30641022" w:rsidR="00EE0946" w:rsidRDefault="00EE0946" w:rsidP="003142F9">
      <w:pPr>
        <w:rPr>
          <w:rFonts w:eastAsiaTheme="minorEastAsia"/>
          <w:lang w:eastAsia="fr-FR" w:bidi="ar-SA"/>
        </w:rPr>
      </w:pPr>
      <w:r>
        <w:rPr>
          <w:rFonts w:eastAsiaTheme="minorEastAsia"/>
          <w:lang w:eastAsia="fr-FR" w:bidi="ar-SA"/>
        </w:rPr>
        <w:t>Ce document de synthèse est transmis conjointement à ce compte rendu aux membres du groupe de travail.</w:t>
      </w:r>
    </w:p>
    <w:p w14:paraId="09CBC711" w14:textId="75365D94" w:rsidR="001725C2" w:rsidRDefault="001725C2" w:rsidP="003142F9">
      <w:pPr>
        <w:rPr>
          <w:rFonts w:eastAsiaTheme="minorEastAsia"/>
          <w:lang w:eastAsia="fr-FR" w:bidi="ar-SA"/>
        </w:rPr>
      </w:pPr>
      <w:r>
        <w:rPr>
          <w:rFonts w:eastAsiaTheme="minorEastAsia"/>
          <w:lang w:eastAsia="fr-FR" w:bidi="ar-SA"/>
        </w:rPr>
        <w:t>Les participants sont invités à envoyés leur contact de l’UFS à Agro EDI afin d’adresser la synthèse à la bonne personne.</w:t>
      </w:r>
    </w:p>
    <w:p w14:paraId="41B0E4E9" w14:textId="04919A59" w:rsidR="003E62D3" w:rsidRDefault="003E62D3" w:rsidP="003E62D3">
      <w:pPr>
        <w:pStyle w:val="Titre1"/>
        <w:rPr>
          <w:rFonts w:eastAsiaTheme="minorEastAsia"/>
        </w:rPr>
      </w:pPr>
      <w:r>
        <w:rPr>
          <w:rFonts w:eastAsiaTheme="minorEastAsia"/>
        </w:rPr>
        <w:t xml:space="preserve">Création d’un GT Facture électronique section </w:t>
      </w:r>
      <w:proofErr w:type="spellStart"/>
      <w:r>
        <w:rPr>
          <w:rFonts w:eastAsiaTheme="minorEastAsia"/>
        </w:rPr>
        <w:t>Supply</w:t>
      </w:r>
      <w:proofErr w:type="spellEnd"/>
      <w:r>
        <w:rPr>
          <w:rFonts w:eastAsiaTheme="minorEastAsia"/>
        </w:rPr>
        <w:t xml:space="preserve"> Chain</w:t>
      </w:r>
    </w:p>
    <w:p w14:paraId="6FFE9A57" w14:textId="77777777" w:rsidR="007B69CB" w:rsidRPr="007B69CB" w:rsidRDefault="007B69CB" w:rsidP="007B69CB">
      <w:pPr>
        <w:rPr>
          <w:rFonts w:eastAsiaTheme="minorEastAsia"/>
          <w:lang w:eastAsia="fr-FR" w:bidi="ar-SA"/>
        </w:rPr>
      </w:pPr>
      <w:r w:rsidRPr="007B69CB">
        <w:rPr>
          <w:rFonts w:eastAsiaTheme="minorEastAsia"/>
          <w:lang w:eastAsia="fr-FR" w:bidi="ar-SA"/>
        </w:rPr>
        <w:t>La réglementation sur la facture électronique évolue et va impacter les process et les habitudes en place dans toutes les entreprises françaises, quel que soit sa taille ou son activité. Assumant son rôle de veille sur les réglementations et les innovations dans le domaine du numérique pour le secteur agricole, Agro EDI Europe souhaite sensibiliser ses adhérents aux nouvelles obligations qui vont leur incomber</w:t>
      </w:r>
    </w:p>
    <w:p w14:paraId="1573E568" w14:textId="39471FA1" w:rsidR="007B69CB" w:rsidRPr="007B69CB" w:rsidRDefault="007B69CB" w:rsidP="007B69CB">
      <w:pPr>
        <w:numPr>
          <w:ilvl w:val="0"/>
          <w:numId w:val="41"/>
        </w:numPr>
        <w:rPr>
          <w:rFonts w:eastAsiaTheme="minorEastAsia"/>
          <w:lang w:eastAsia="fr-FR" w:bidi="ar-SA"/>
        </w:rPr>
      </w:pPr>
      <w:r w:rsidRPr="007B69CB">
        <w:rPr>
          <w:rFonts w:eastAsiaTheme="minorEastAsia"/>
          <w:lang w:eastAsia="fr-FR" w:bidi="ar-SA"/>
        </w:rPr>
        <w:t xml:space="preserve">Publication d’un guide sur l’évolution de la facture électronique pour le secteur agricole </w:t>
      </w:r>
      <w:proofErr w:type="spellStart"/>
      <w:r>
        <w:rPr>
          <w:rFonts w:eastAsiaTheme="minorEastAsia"/>
          <w:lang w:eastAsia="fr-FR" w:bidi="ar-SA"/>
        </w:rPr>
        <w:t>mi Juin</w:t>
      </w:r>
      <w:proofErr w:type="spellEnd"/>
      <w:r>
        <w:rPr>
          <w:rFonts w:eastAsiaTheme="minorEastAsia"/>
          <w:lang w:eastAsia="fr-FR" w:bidi="ar-SA"/>
        </w:rPr>
        <w:t xml:space="preserve"> par Agro EDI Europe (en cours de relecture par le groupe d’experts)</w:t>
      </w:r>
    </w:p>
    <w:p w14:paraId="1A348C8B" w14:textId="7990C7CE" w:rsidR="007B69CB" w:rsidRPr="007B69CB" w:rsidRDefault="007B69CB" w:rsidP="007B69CB">
      <w:pPr>
        <w:rPr>
          <w:rFonts w:eastAsiaTheme="minorEastAsia"/>
          <w:lang w:eastAsia="fr-FR" w:bidi="ar-SA"/>
        </w:rPr>
      </w:pPr>
      <w:r w:rsidRPr="007B69CB">
        <w:rPr>
          <w:rFonts w:eastAsiaTheme="minorEastAsia"/>
          <w:lang w:eastAsia="fr-FR" w:bidi="ar-SA"/>
        </w:rPr>
        <w:t xml:space="preserve">AEE est membre du FNFE (Forum national pour la facture électronique ; association) et </w:t>
      </w:r>
      <w:r w:rsidR="00C51835">
        <w:rPr>
          <w:rFonts w:eastAsiaTheme="minorEastAsia"/>
          <w:lang w:eastAsia="fr-FR" w:bidi="ar-SA"/>
        </w:rPr>
        <w:t xml:space="preserve">va </w:t>
      </w:r>
      <w:r w:rsidRPr="007B69CB">
        <w:rPr>
          <w:rFonts w:eastAsiaTheme="minorEastAsia"/>
          <w:lang w:eastAsia="fr-FR" w:bidi="ar-SA"/>
        </w:rPr>
        <w:t>particip</w:t>
      </w:r>
      <w:r w:rsidR="00C51835">
        <w:rPr>
          <w:rFonts w:eastAsiaTheme="minorEastAsia"/>
          <w:lang w:eastAsia="fr-FR" w:bidi="ar-SA"/>
        </w:rPr>
        <w:t>é</w:t>
      </w:r>
      <w:r w:rsidRPr="007B69CB">
        <w:rPr>
          <w:rFonts w:eastAsiaTheme="minorEastAsia"/>
          <w:lang w:eastAsia="fr-FR" w:bidi="ar-SA"/>
        </w:rPr>
        <w:t xml:space="preserve"> aux GT pour porter les cas d’usages et spécificités du secteur agricole </w:t>
      </w:r>
    </w:p>
    <w:p w14:paraId="6D006817" w14:textId="35E0A3EA" w:rsidR="007B69CB" w:rsidRPr="007B69CB" w:rsidRDefault="00C51835" w:rsidP="007B69CB">
      <w:pPr>
        <w:rPr>
          <w:rFonts w:eastAsiaTheme="minorEastAsia"/>
          <w:lang w:eastAsia="fr-FR" w:bidi="ar-SA"/>
        </w:rPr>
      </w:pPr>
      <w:r>
        <w:rPr>
          <w:rFonts w:eastAsiaTheme="minorEastAsia"/>
          <w:lang w:eastAsia="fr-FR" w:bidi="ar-SA"/>
        </w:rPr>
        <w:t>L</w:t>
      </w:r>
      <w:r w:rsidR="007B69CB" w:rsidRPr="007B69CB">
        <w:rPr>
          <w:rFonts w:eastAsiaTheme="minorEastAsia"/>
          <w:lang w:eastAsia="fr-FR" w:bidi="ar-SA"/>
        </w:rPr>
        <w:t>a FNFE participe au</w:t>
      </w:r>
      <w:r>
        <w:rPr>
          <w:rFonts w:eastAsiaTheme="minorEastAsia"/>
          <w:lang w:eastAsia="fr-FR" w:bidi="ar-SA"/>
        </w:rPr>
        <w:t>x</w:t>
      </w:r>
      <w:r w:rsidR="007B69CB" w:rsidRPr="007B69CB">
        <w:rPr>
          <w:rFonts w:eastAsiaTheme="minorEastAsia"/>
          <w:lang w:eastAsia="fr-FR" w:bidi="ar-SA"/>
        </w:rPr>
        <w:t xml:space="preserve"> ateliers de la DGFIP </w:t>
      </w:r>
      <w:r w:rsidR="00824E34">
        <w:rPr>
          <w:rFonts w:eastAsiaTheme="minorEastAsia"/>
          <w:lang w:eastAsia="fr-FR" w:bidi="ar-SA"/>
        </w:rPr>
        <w:t xml:space="preserve">et rapporte les cas d’usage </w:t>
      </w:r>
      <w:r w:rsidR="007B69CB" w:rsidRPr="007B69CB">
        <w:rPr>
          <w:rFonts w:eastAsiaTheme="minorEastAsia"/>
          <w:lang w:eastAsia="fr-FR" w:bidi="ar-SA"/>
        </w:rPr>
        <w:t>qui établit les modalités de mise en œuvre de la facture électronique dont les prochaines publications sont prévues pour le dernier trimestre 2021</w:t>
      </w:r>
      <w:r>
        <w:rPr>
          <w:rFonts w:eastAsiaTheme="minorEastAsia"/>
          <w:lang w:eastAsia="fr-FR" w:bidi="ar-SA"/>
        </w:rPr>
        <w:t xml:space="preserve"> </w:t>
      </w:r>
    </w:p>
    <w:p w14:paraId="43A63204" w14:textId="22DB3127" w:rsidR="007B69CB" w:rsidRPr="00824E34" w:rsidRDefault="00824E34" w:rsidP="007B69CB">
      <w:pPr>
        <w:numPr>
          <w:ilvl w:val="0"/>
          <w:numId w:val="42"/>
        </w:numPr>
        <w:rPr>
          <w:rFonts w:eastAsiaTheme="minorEastAsia"/>
          <w:lang w:eastAsia="fr-FR" w:bidi="ar-SA"/>
        </w:rPr>
      </w:pPr>
      <w:r>
        <w:rPr>
          <w:rFonts w:eastAsiaTheme="minorEastAsia"/>
          <w:b/>
          <w:bCs/>
          <w:lang w:eastAsia="fr-FR" w:bidi="ar-SA"/>
        </w:rPr>
        <w:t xml:space="preserve">Agro EDI propose de créer </w:t>
      </w:r>
      <w:r w:rsidR="007B69CB" w:rsidRPr="007B69CB">
        <w:rPr>
          <w:rFonts w:eastAsiaTheme="minorEastAsia"/>
          <w:b/>
          <w:bCs/>
          <w:lang w:eastAsia="fr-FR" w:bidi="ar-SA"/>
        </w:rPr>
        <w:t xml:space="preserve">un GT facture électronique spécial </w:t>
      </w:r>
      <w:proofErr w:type="spellStart"/>
      <w:r w:rsidR="007B69CB" w:rsidRPr="007B69CB">
        <w:rPr>
          <w:rFonts w:eastAsiaTheme="minorEastAsia"/>
          <w:b/>
          <w:bCs/>
          <w:lang w:eastAsia="fr-FR" w:bidi="ar-SA"/>
        </w:rPr>
        <w:t>supply</w:t>
      </w:r>
      <w:proofErr w:type="spellEnd"/>
      <w:r w:rsidR="007B69CB" w:rsidRPr="007B69CB">
        <w:rPr>
          <w:rFonts w:eastAsiaTheme="minorEastAsia"/>
          <w:b/>
          <w:bCs/>
          <w:lang w:eastAsia="fr-FR" w:bidi="ar-SA"/>
        </w:rPr>
        <w:t xml:space="preserve"> </w:t>
      </w:r>
      <w:proofErr w:type="spellStart"/>
      <w:r w:rsidR="007B69CB" w:rsidRPr="007B69CB">
        <w:rPr>
          <w:rFonts w:eastAsiaTheme="minorEastAsia"/>
          <w:b/>
          <w:bCs/>
          <w:lang w:eastAsia="fr-FR" w:bidi="ar-SA"/>
        </w:rPr>
        <w:t>chain</w:t>
      </w:r>
      <w:proofErr w:type="spellEnd"/>
      <w:r w:rsidR="007B69CB" w:rsidRPr="007B69CB">
        <w:rPr>
          <w:rFonts w:eastAsiaTheme="minorEastAsia"/>
          <w:b/>
          <w:bCs/>
          <w:lang w:eastAsia="fr-FR" w:bidi="ar-SA"/>
        </w:rPr>
        <w:t xml:space="preserve"> pour recenser les spécificités et les cas d’usage spécifiques au secteur agricole</w:t>
      </w:r>
    </w:p>
    <w:p w14:paraId="4DF976C4" w14:textId="52919732" w:rsidR="007B69CB" w:rsidRDefault="00824E34" w:rsidP="00824E34">
      <w:pPr>
        <w:rPr>
          <w:rFonts w:eastAsiaTheme="minorEastAsia"/>
          <w:lang w:eastAsia="fr-FR" w:bidi="ar-SA"/>
        </w:rPr>
      </w:pPr>
      <w:r w:rsidRPr="00F313EE">
        <w:rPr>
          <w:rFonts w:eastAsiaTheme="minorEastAsia"/>
          <w:lang w:eastAsia="fr-FR" w:bidi="ar-SA"/>
        </w:rPr>
        <w:lastRenderedPageBreak/>
        <w:t>Une invitation pour</w:t>
      </w:r>
      <w:r w:rsidR="00F313EE" w:rsidRPr="00F313EE">
        <w:rPr>
          <w:rFonts w:eastAsiaTheme="minorEastAsia"/>
          <w:lang w:eastAsia="fr-FR" w:bidi="ar-SA"/>
        </w:rPr>
        <w:t xml:space="preserve"> ce prochain groupe de travail sera transmise </w:t>
      </w:r>
      <w:r w:rsidR="00F313EE">
        <w:rPr>
          <w:rFonts w:eastAsiaTheme="minorEastAsia"/>
          <w:lang w:eastAsia="fr-FR" w:bidi="ar-SA"/>
        </w:rPr>
        <w:t>à la suite de ce compte rendu.</w:t>
      </w:r>
    </w:p>
    <w:p w14:paraId="60DB02A0" w14:textId="42101A7C" w:rsidR="003E62D3" w:rsidRDefault="00C200AE" w:rsidP="00EB415B">
      <w:pPr>
        <w:pStyle w:val="Titre1"/>
        <w:rPr>
          <w:rFonts w:eastAsiaTheme="minorEastAsia"/>
        </w:rPr>
      </w:pPr>
      <w:r w:rsidRPr="00C200AE">
        <w:rPr>
          <w:rFonts w:eastAsiaTheme="minorEastAsia"/>
        </w:rPr>
        <w:t>Règles de gestion sur les signes des montants dans l'INVOIC dans le cadre des ristournes de fin de campagne</w:t>
      </w:r>
    </w:p>
    <w:p w14:paraId="7ED4ED8C" w14:textId="3869B5EB" w:rsidR="00C200AE" w:rsidRDefault="008D0787" w:rsidP="00C200AE">
      <w:pPr>
        <w:rPr>
          <w:rFonts w:eastAsiaTheme="minorEastAsia"/>
          <w:lang w:eastAsia="fr-FR" w:bidi="ar-SA"/>
        </w:rPr>
      </w:pPr>
      <w:r>
        <w:rPr>
          <w:rFonts w:eastAsiaTheme="minorEastAsia"/>
          <w:lang w:eastAsia="fr-FR" w:bidi="ar-SA"/>
        </w:rPr>
        <w:t xml:space="preserve">La gestion de montants signés (négatifs) dans les flux INVOIC pose problème pour certains utilisateurs. Ces montants négatifs sont notamment rencontrés </w:t>
      </w:r>
      <w:r w:rsidR="004270F4">
        <w:rPr>
          <w:rFonts w:eastAsiaTheme="minorEastAsia"/>
          <w:lang w:eastAsia="fr-FR" w:bidi="ar-SA"/>
        </w:rPr>
        <w:t xml:space="preserve">à la ligne </w:t>
      </w:r>
      <w:r w:rsidR="00CC391C">
        <w:rPr>
          <w:rFonts w:eastAsiaTheme="minorEastAsia"/>
          <w:lang w:eastAsia="fr-FR" w:bidi="ar-SA"/>
        </w:rPr>
        <w:t xml:space="preserve">avec un document globalement positif </w:t>
      </w:r>
      <w:r w:rsidR="004270F4">
        <w:rPr>
          <w:rFonts w:eastAsiaTheme="minorEastAsia"/>
          <w:lang w:eastAsia="fr-FR" w:bidi="ar-SA"/>
        </w:rPr>
        <w:t xml:space="preserve">dans </w:t>
      </w:r>
      <w:r w:rsidR="00B53512">
        <w:rPr>
          <w:rFonts w:eastAsiaTheme="minorEastAsia"/>
          <w:lang w:eastAsia="fr-FR" w:bidi="ar-SA"/>
        </w:rPr>
        <w:t xml:space="preserve">certains cas d’usage </w:t>
      </w:r>
      <w:r w:rsidR="00E76B8E">
        <w:rPr>
          <w:rFonts w:eastAsiaTheme="minorEastAsia"/>
          <w:lang w:eastAsia="fr-FR" w:bidi="ar-SA"/>
        </w:rPr>
        <w:t>pour l</w:t>
      </w:r>
      <w:r w:rsidR="004270F4">
        <w:rPr>
          <w:rFonts w:eastAsiaTheme="minorEastAsia"/>
          <w:lang w:eastAsia="fr-FR" w:bidi="ar-SA"/>
        </w:rPr>
        <w:t>es ristournes de fin de campagne</w:t>
      </w:r>
      <w:r w:rsidR="00E76B8E">
        <w:rPr>
          <w:rFonts w:eastAsiaTheme="minorEastAsia"/>
          <w:lang w:eastAsia="fr-FR" w:bidi="ar-SA"/>
        </w:rPr>
        <w:t xml:space="preserve"> en fonction de l’évolution de la ristourne, des versements partiels effectués et des retours produits enregistrés</w:t>
      </w:r>
      <w:r w:rsidR="00293EC6">
        <w:rPr>
          <w:rFonts w:eastAsiaTheme="minorEastAsia"/>
          <w:lang w:eastAsia="fr-FR" w:bidi="ar-SA"/>
        </w:rPr>
        <w:t>.</w:t>
      </w:r>
    </w:p>
    <w:p w14:paraId="7748A60A" w14:textId="77B024D2" w:rsidR="003B3054" w:rsidRDefault="003B3054" w:rsidP="00C200AE">
      <w:pPr>
        <w:rPr>
          <w:rFonts w:eastAsiaTheme="minorEastAsia"/>
          <w:lang w:eastAsia="fr-FR" w:bidi="ar-SA"/>
        </w:rPr>
      </w:pPr>
      <w:r>
        <w:rPr>
          <w:rFonts w:eastAsiaTheme="minorEastAsia"/>
          <w:lang w:eastAsia="fr-FR" w:bidi="ar-SA"/>
        </w:rPr>
        <w:t xml:space="preserve">Cette pratique étant </w:t>
      </w:r>
      <w:r w:rsidR="00D253C1">
        <w:rPr>
          <w:rFonts w:eastAsiaTheme="minorEastAsia"/>
          <w:lang w:eastAsia="fr-FR" w:bidi="ar-SA"/>
        </w:rPr>
        <w:t xml:space="preserve">conforme à la réglementation fiscale et utilisée par plusieurs entités membres du groupe de travail, </w:t>
      </w:r>
      <w:r w:rsidR="00687C8B">
        <w:rPr>
          <w:rFonts w:eastAsiaTheme="minorEastAsia"/>
          <w:lang w:eastAsia="fr-FR" w:bidi="ar-SA"/>
        </w:rPr>
        <w:t xml:space="preserve">elle ne doit pas être interdite dans les flux INVOIC mais </w:t>
      </w:r>
      <w:r w:rsidR="00932EDC">
        <w:rPr>
          <w:rFonts w:eastAsiaTheme="minorEastAsia"/>
          <w:lang w:eastAsia="fr-FR" w:bidi="ar-SA"/>
        </w:rPr>
        <w:t xml:space="preserve">le groupe de travail propose d’ajouter </w:t>
      </w:r>
      <w:r w:rsidR="00687C8B">
        <w:rPr>
          <w:rFonts w:eastAsiaTheme="minorEastAsia"/>
          <w:lang w:eastAsia="fr-FR" w:bidi="ar-SA"/>
        </w:rPr>
        <w:t xml:space="preserve">une </w:t>
      </w:r>
      <w:r w:rsidR="00932EDC">
        <w:rPr>
          <w:rFonts w:eastAsiaTheme="minorEastAsia"/>
          <w:lang w:eastAsia="fr-FR" w:bidi="ar-SA"/>
        </w:rPr>
        <w:t xml:space="preserve">règle de bonne pratique </w:t>
      </w:r>
      <w:r w:rsidR="00CD38B0">
        <w:rPr>
          <w:rFonts w:eastAsiaTheme="minorEastAsia"/>
          <w:lang w:eastAsia="fr-FR" w:bidi="ar-SA"/>
        </w:rPr>
        <w:t xml:space="preserve">pour les signes des zones </w:t>
      </w:r>
      <w:r w:rsidR="00932EDC">
        <w:rPr>
          <w:rFonts w:eastAsiaTheme="minorEastAsia"/>
          <w:lang w:eastAsia="fr-FR" w:bidi="ar-SA"/>
        </w:rPr>
        <w:t>dans le guide utilisateur et le guide de bonne pratique afin de limiter son utilisation et proposer une solution alternative à utiliser autant que possible</w:t>
      </w:r>
      <w:r w:rsidR="00CD38B0">
        <w:rPr>
          <w:rFonts w:eastAsiaTheme="minorEastAsia"/>
          <w:lang w:eastAsia="fr-FR" w:bidi="ar-SA"/>
        </w:rPr>
        <w:t>.</w:t>
      </w:r>
      <w:r w:rsidR="00D8213C">
        <w:rPr>
          <w:rFonts w:eastAsiaTheme="minorEastAsia"/>
          <w:lang w:eastAsia="fr-FR" w:bidi="ar-SA"/>
        </w:rPr>
        <w:t xml:space="preserve"> La proposition est la suivante :</w:t>
      </w:r>
    </w:p>
    <w:p w14:paraId="52E53AD4" w14:textId="77777777" w:rsidR="00CD38B0" w:rsidRPr="000F08EB" w:rsidRDefault="00CD38B0" w:rsidP="00CD38B0">
      <w:pPr>
        <w:pStyle w:val="Titre3"/>
      </w:pPr>
      <w:bookmarkStart w:id="2" w:name="_Toc284945524"/>
      <w:bookmarkStart w:id="3" w:name="_Toc318978825"/>
      <w:bookmarkStart w:id="4" w:name="_Toc346188300"/>
      <w:bookmarkStart w:id="5" w:name="_Toc359336752"/>
      <w:bookmarkStart w:id="6" w:name="_Toc44930453"/>
      <w:r w:rsidRPr="000F08EB">
        <w:t>Signe des zones</w:t>
      </w:r>
      <w:bookmarkEnd w:id="2"/>
      <w:bookmarkEnd w:id="3"/>
      <w:bookmarkEnd w:id="4"/>
      <w:bookmarkEnd w:id="5"/>
      <w:bookmarkEnd w:id="6"/>
    </w:p>
    <w:p w14:paraId="3F0EADA2" w14:textId="77777777" w:rsidR="00CD38B0" w:rsidRDefault="00CD38B0" w:rsidP="00CD38B0">
      <w:pPr>
        <w:rPr>
          <w:b/>
        </w:rPr>
      </w:pPr>
      <w:r>
        <w:t>Tout document INVOIC est globalement positif, c’est le type de document qui détermine la nature de la pièce (facture ou avoir).</w:t>
      </w:r>
      <w:r w:rsidRPr="000F08EB" w:rsidDel="00422193">
        <w:rPr>
          <w:b/>
        </w:rPr>
        <w:t xml:space="preserve"> </w:t>
      </w:r>
    </w:p>
    <w:p w14:paraId="3127F8CB" w14:textId="77777777" w:rsidR="00CD38B0" w:rsidRDefault="00CD38B0" w:rsidP="00CD38B0">
      <w:r>
        <w:t>Le produit algébrique "quantité x prix unitaire = montant" doit être respecté.</w:t>
      </w:r>
    </w:p>
    <w:p w14:paraId="65804E86" w14:textId="77777777" w:rsidR="00CD38B0" w:rsidRPr="00CD38B0" w:rsidRDefault="00CD38B0" w:rsidP="00CD38B0">
      <w:pPr>
        <w:rPr>
          <w:b/>
          <w:bCs/>
          <w:color w:val="FF0000"/>
        </w:rPr>
      </w:pPr>
      <w:r w:rsidRPr="00CD38B0">
        <w:rPr>
          <w:b/>
          <w:bCs/>
          <w:color w:val="FF0000"/>
        </w:rPr>
        <w:t>Bonne pratique recommandée :</w:t>
      </w:r>
    </w:p>
    <w:p w14:paraId="06514F2A" w14:textId="77777777" w:rsidR="00CD38B0" w:rsidRPr="00CD38B0" w:rsidRDefault="00CD38B0" w:rsidP="00CD38B0">
      <w:pPr>
        <w:rPr>
          <w:color w:val="FF0000"/>
        </w:rPr>
      </w:pPr>
      <w:r w:rsidRPr="00CD38B0">
        <w:rPr>
          <w:color w:val="FF0000"/>
        </w:rPr>
        <w:t>L’émetteur de documents produit autant de documents que nécessaire pour que l’ensemble des montants des documents, que ce soit en en tête ou au niveau des lignes produits, soit positifs et donc non signés.</w:t>
      </w:r>
    </w:p>
    <w:p w14:paraId="7856A19F" w14:textId="77777777" w:rsidR="00CD38B0" w:rsidRPr="00CD38B0" w:rsidRDefault="00CD38B0" w:rsidP="00CD38B0">
      <w:pPr>
        <w:rPr>
          <w:color w:val="FF0000"/>
        </w:rPr>
      </w:pPr>
      <w:r w:rsidRPr="00CD38B0">
        <w:rPr>
          <w:color w:val="FF0000"/>
        </w:rPr>
        <w:t>Exemples :</w:t>
      </w:r>
    </w:p>
    <w:p w14:paraId="2E8346C6" w14:textId="77777777" w:rsidR="00CD38B0" w:rsidRPr="00CD38B0" w:rsidRDefault="00CD38B0" w:rsidP="00CD38B0">
      <w:pPr>
        <w:rPr>
          <w:color w:val="FF0000"/>
        </w:rPr>
      </w:pPr>
      <w:r w:rsidRPr="00CD38B0">
        <w:rPr>
          <w:color w:val="FF0000"/>
        </w:rPr>
        <w:t>En cas de présence de signe moins dans une ligne article, il est recommandé d’isoler et de traiter séparément ces montants dans une pièce de type opposé (facture positive pour un avoir avec une ligne signée négativement).</w:t>
      </w:r>
    </w:p>
    <w:p w14:paraId="7D3EF710" w14:textId="77777777" w:rsidR="00CD38B0" w:rsidRPr="00CD38B0" w:rsidRDefault="00CD38B0" w:rsidP="00CD38B0">
      <w:pPr>
        <w:rPr>
          <w:color w:val="FF0000"/>
        </w:rPr>
      </w:pPr>
      <w:r w:rsidRPr="00CD38B0">
        <w:rPr>
          <w:color w:val="FF0000"/>
        </w:rPr>
        <w:t>Cette recommandation est aussi valable en cas de présence d’une condition de prix signée négativement, même si le total de la ligne article reste bien lui positif.</w:t>
      </w:r>
    </w:p>
    <w:p w14:paraId="4BBC9179" w14:textId="2BA9AD7C" w:rsidR="00293EC6" w:rsidRPr="00D8213C" w:rsidRDefault="00CD38B0" w:rsidP="00C200AE">
      <w:pPr>
        <w:rPr>
          <w:color w:val="FF0000"/>
        </w:rPr>
      </w:pPr>
      <w:r w:rsidRPr="00CD38B0">
        <w:rPr>
          <w:color w:val="FF0000"/>
        </w:rPr>
        <w:t>Cette bonne pratique doit être appliquée autant que possible dans les flux EDI entre fournisseurs et distributeurs</w:t>
      </w:r>
    </w:p>
    <w:p w14:paraId="3D2AE04E" w14:textId="77777777" w:rsidR="00D8213C" w:rsidRDefault="00D8213C" w:rsidP="00C200AE">
      <w:pPr>
        <w:rPr>
          <w:rFonts w:eastAsiaTheme="minorEastAsia"/>
          <w:lang w:eastAsia="fr-FR" w:bidi="ar-SA"/>
        </w:rPr>
      </w:pPr>
    </w:p>
    <w:p w14:paraId="6FFDFD4D" w14:textId="029A1F61" w:rsidR="00D8213C" w:rsidRDefault="00D8213C" w:rsidP="00C200AE">
      <w:pPr>
        <w:pBdr>
          <w:bottom w:val="single" w:sz="6" w:space="1" w:color="auto"/>
        </w:pBdr>
        <w:rPr>
          <w:rFonts w:eastAsiaTheme="minorEastAsia"/>
          <w:lang w:eastAsia="fr-FR" w:bidi="ar-SA"/>
        </w:rPr>
      </w:pPr>
      <w:r>
        <w:rPr>
          <w:rFonts w:eastAsiaTheme="minorEastAsia"/>
          <w:lang w:eastAsia="fr-FR" w:bidi="ar-SA"/>
        </w:rPr>
        <w:t>La rédaction de cette bonne pratique sera validée par le groupe de travail lors de la prochaine réunion ou par retour de mail suite au compte rendu.</w:t>
      </w:r>
    </w:p>
    <w:p w14:paraId="6DB27DB0" w14:textId="77777777" w:rsidR="00D8213C" w:rsidRDefault="00D8213C" w:rsidP="00C200AE">
      <w:pPr>
        <w:pBdr>
          <w:bottom w:val="single" w:sz="6" w:space="1" w:color="auto"/>
        </w:pBdr>
        <w:rPr>
          <w:rFonts w:eastAsiaTheme="minorEastAsia"/>
          <w:lang w:eastAsia="fr-FR" w:bidi="ar-SA"/>
        </w:rPr>
      </w:pPr>
    </w:p>
    <w:p w14:paraId="219EABF1" w14:textId="738CC4A5" w:rsidR="00D8213C" w:rsidRDefault="00D8213C" w:rsidP="00D8213C">
      <w:pPr>
        <w:jc w:val="center"/>
        <w:rPr>
          <w:rFonts w:eastAsiaTheme="minorEastAsia"/>
          <w:lang w:eastAsia="fr-FR" w:bidi="ar-SA"/>
        </w:rPr>
      </w:pPr>
    </w:p>
    <w:p w14:paraId="7A60DA82" w14:textId="1EBB4E54" w:rsidR="00D8213C" w:rsidRDefault="00DE12AD" w:rsidP="00D8213C">
      <w:pPr>
        <w:jc w:val="center"/>
        <w:rPr>
          <w:rFonts w:eastAsiaTheme="minorEastAsia"/>
          <w:lang w:eastAsia="fr-FR" w:bidi="ar-SA"/>
        </w:rPr>
      </w:pPr>
      <w:r>
        <w:rPr>
          <w:rFonts w:eastAsiaTheme="minorEastAsia"/>
          <w:lang w:eastAsia="fr-FR" w:bidi="ar-SA"/>
        </w:rPr>
        <w:t>L’ensemble des comptes rendus et de la documentation de travail des groupes de travail de l’année en cours sont disponibles dans votre espace membre</w:t>
      </w:r>
      <w:r w:rsidR="00E65CE8">
        <w:rPr>
          <w:rFonts w:eastAsiaTheme="minorEastAsia"/>
          <w:lang w:eastAsia="fr-FR" w:bidi="ar-SA"/>
        </w:rPr>
        <w:t xml:space="preserve"> du site internet de l’association </w:t>
      </w:r>
      <w:hyperlink r:id="rId12" w:history="1">
        <w:r w:rsidR="00E65CE8" w:rsidRPr="00925FE5">
          <w:rPr>
            <w:rStyle w:val="Lienhypertexte"/>
            <w:rFonts w:eastAsiaTheme="minorEastAsia"/>
            <w:lang w:eastAsia="fr-FR" w:bidi="ar-SA"/>
          </w:rPr>
          <w:t>www.agroedieurope.fr</w:t>
        </w:r>
      </w:hyperlink>
      <w:r w:rsidR="00E65CE8">
        <w:rPr>
          <w:rFonts w:eastAsiaTheme="minorEastAsia"/>
          <w:lang w:eastAsia="fr-FR" w:bidi="ar-SA"/>
        </w:rPr>
        <w:t xml:space="preserve"> </w:t>
      </w:r>
    </w:p>
    <w:p w14:paraId="02B80F50" w14:textId="77777777" w:rsidR="00D8213C" w:rsidRPr="00C200AE" w:rsidRDefault="00D8213C" w:rsidP="00C200AE">
      <w:pPr>
        <w:rPr>
          <w:rFonts w:eastAsiaTheme="minorEastAsia"/>
          <w:lang w:eastAsia="fr-FR" w:bidi="ar-SA"/>
        </w:rPr>
      </w:pPr>
    </w:p>
    <w:sectPr w:rsidR="00D8213C" w:rsidRPr="00C200AE" w:rsidSect="009B2912">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8B94" w14:textId="77777777" w:rsidR="00B40239" w:rsidRDefault="00B40239" w:rsidP="007257EA">
      <w:r>
        <w:separator/>
      </w:r>
    </w:p>
  </w:endnote>
  <w:endnote w:type="continuationSeparator" w:id="0">
    <w:p w14:paraId="5CBCF2E2" w14:textId="77777777" w:rsidR="00B40239" w:rsidRDefault="00B40239"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30019234"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677A58">
      <w:rPr>
        <w:rStyle w:val="Numrodepage"/>
        <w:rFonts w:cs="Calibri"/>
        <w:b/>
        <w:sz w:val="18"/>
      </w:rPr>
      <w:t>31/05</w:t>
    </w:r>
    <w:r w:rsidR="004A532F">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FF1D" w14:textId="77777777" w:rsidR="00B40239" w:rsidRDefault="00B40239" w:rsidP="007257EA">
      <w:r>
        <w:separator/>
      </w:r>
    </w:p>
  </w:footnote>
  <w:footnote w:type="continuationSeparator" w:id="0">
    <w:p w14:paraId="6AEF671E" w14:textId="77777777" w:rsidR="00B40239" w:rsidRDefault="00B40239"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77777777" w:rsidR="004F2EF5" w:rsidRDefault="00E65CE8">
    <w:pPr>
      <w:pStyle w:val="En-tte"/>
    </w:pPr>
    <w:r>
      <w:rPr>
        <w:noProof/>
      </w:rPr>
      <w:pict w14:anchorId="6BCBB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5" o:spid="_x0000_s2050" type="#_x0000_t136" style="position:absolute;left:0;text-align:left;margin-left:0;margin-top:0;width:399.7pt;height:239.8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77777777" w:rsidR="006D4476" w:rsidRDefault="00E65CE8" w:rsidP="007257EA">
    <w:pPr>
      <w:pStyle w:val="En-tte"/>
    </w:pPr>
    <w:r>
      <w:rPr>
        <w:noProof/>
      </w:rPr>
      <w:pict w14:anchorId="00F8B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6" o:spid="_x0000_s2051" type="#_x0000_t136" style="position:absolute;left:0;text-align:left;margin-left:0;margin-top:0;width:399.7pt;height:239.8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77777777" w:rsidR="004F2EF5" w:rsidRDefault="00E65CE8">
    <w:pPr>
      <w:pStyle w:val="En-tte"/>
    </w:pPr>
    <w:r>
      <w:rPr>
        <w:noProof/>
      </w:rPr>
      <w:pict w14:anchorId="34BB5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4" o:spid="_x0000_s2049" type="#_x0000_t136" style="position:absolute;left:0;text-align:left;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AA1"/>
    <w:multiLevelType w:val="hybridMultilevel"/>
    <w:tmpl w:val="5184B39C"/>
    <w:lvl w:ilvl="0" w:tplc="649E63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36459"/>
    <w:multiLevelType w:val="hybridMultilevel"/>
    <w:tmpl w:val="71F64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E205A0"/>
    <w:multiLevelType w:val="hybridMultilevel"/>
    <w:tmpl w:val="9CD8A0C2"/>
    <w:lvl w:ilvl="0" w:tplc="804C7C36">
      <w:start w:val="1"/>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FF81D6D"/>
    <w:multiLevelType w:val="hybridMultilevel"/>
    <w:tmpl w:val="39D4E42E"/>
    <w:lvl w:ilvl="0" w:tplc="477CF2FE">
      <w:start w:val="1"/>
      <w:numFmt w:val="bullet"/>
      <w:lvlText w:val=""/>
      <w:lvlJc w:val="left"/>
      <w:pPr>
        <w:tabs>
          <w:tab w:val="num" w:pos="720"/>
        </w:tabs>
        <w:ind w:left="720" w:hanging="360"/>
      </w:pPr>
      <w:rPr>
        <w:rFonts w:ascii="Symbol" w:hAnsi="Symbol" w:hint="default"/>
      </w:rPr>
    </w:lvl>
    <w:lvl w:ilvl="1" w:tplc="8E8E619E" w:tentative="1">
      <w:start w:val="1"/>
      <w:numFmt w:val="bullet"/>
      <w:lvlText w:val=""/>
      <w:lvlJc w:val="left"/>
      <w:pPr>
        <w:tabs>
          <w:tab w:val="num" w:pos="1440"/>
        </w:tabs>
        <w:ind w:left="1440" w:hanging="360"/>
      </w:pPr>
      <w:rPr>
        <w:rFonts w:ascii="Symbol" w:hAnsi="Symbol" w:hint="default"/>
      </w:rPr>
    </w:lvl>
    <w:lvl w:ilvl="2" w:tplc="6290C9F0" w:tentative="1">
      <w:start w:val="1"/>
      <w:numFmt w:val="bullet"/>
      <w:lvlText w:val=""/>
      <w:lvlJc w:val="left"/>
      <w:pPr>
        <w:tabs>
          <w:tab w:val="num" w:pos="2160"/>
        </w:tabs>
        <w:ind w:left="2160" w:hanging="360"/>
      </w:pPr>
      <w:rPr>
        <w:rFonts w:ascii="Symbol" w:hAnsi="Symbol" w:hint="default"/>
      </w:rPr>
    </w:lvl>
    <w:lvl w:ilvl="3" w:tplc="7A360DDC" w:tentative="1">
      <w:start w:val="1"/>
      <w:numFmt w:val="bullet"/>
      <w:lvlText w:val=""/>
      <w:lvlJc w:val="left"/>
      <w:pPr>
        <w:tabs>
          <w:tab w:val="num" w:pos="2880"/>
        </w:tabs>
        <w:ind w:left="2880" w:hanging="360"/>
      </w:pPr>
      <w:rPr>
        <w:rFonts w:ascii="Symbol" w:hAnsi="Symbol" w:hint="default"/>
      </w:rPr>
    </w:lvl>
    <w:lvl w:ilvl="4" w:tplc="33883646" w:tentative="1">
      <w:start w:val="1"/>
      <w:numFmt w:val="bullet"/>
      <w:lvlText w:val=""/>
      <w:lvlJc w:val="left"/>
      <w:pPr>
        <w:tabs>
          <w:tab w:val="num" w:pos="3600"/>
        </w:tabs>
        <w:ind w:left="3600" w:hanging="360"/>
      </w:pPr>
      <w:rPr>
        <w:rFonts w:ascii="Symbol" w:hAnsi="Symbol" w:hint="default"/>
      </w:rPr>
    </w:lvl>
    <w:lvl w:ilvl="5" w:tplc="7A44297A" w:tentative="1">
      <w:start w:val="1"/>
      <w:numFmt w:val="bullet"/>
      <w:lvlText w:val=""/>
      <w:lvlJc w:val="left"/>
      <w:pPr>
        <w:tabs>
          <w:tab w:val="num" w:pos="4320"/>
        </w:tabs>
        <w:ind w:left="4320" w:hanging="360"/>
      </w:pPr>
      <w:rPr>
        <w:rFonts w:ascii="Symbol" w:hAnsi="Symbol" w:hint="default"/>
      </w:rPr>
    </w:lvl>
    <w:lvl w:ilvl="6" w:tplc="927E81BA" w:tentative="1">
      <w:start w:val="1"/>
      <w:numFmt w:val="bullet"/>
      <w:lvlText w:val=""/>
      <w:lvlJc w:val="left"/>
      <w:pPr>
        <w:tabs>
          <w:tab w:val="num" w:pos="5040"/>
        </w:tabs>
        <w:ind w:left="5040" w:hanging="360"/>
      </w:pPr>
      <w:rPr>
        <w:rFonts w:ascii="Symbol" w:hAnsi="Symbol" w:hint="default"/>
      </w:rPr>
    </w:lvl>
    <w:lvl w:ilvl="7" w:tplc="3C4ED67A" w:tentative="1">
      <w:start w:val="1"/>
      <w:numFmt w:val="bullet"/>
      <w:lvlText w:val=""/>
      <w:lvlJc w:val="left"/>
      <w:pPr>
        <w:tabs>
          <w:tab w:val="num" w:pos="5760"/>
        </w:tabs>
        <w:ind w:left="5760" w:hanging="360"/>
      </w:pPr>
      <w:rPr>
        <w:rFonts w:ascii="Symbol" w:hAnsi="Symbol" w:hint="default"/>
      </w:rPr>
    </w:lvl>
    <w:lvl w:ilvl="8" w:tplc="BCA0D93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4A7D44"/>
    <w:multiLevelType w:val="hybridMultilevel"/>
    <w:tmpl w:val="E554494A"/>
    <w:lvl w:ilvl="0" w:tplc="EDAEC228">
      <w:start w:val="1"/>
      <w:numFmt w:val="bullet"/>
      <w:lvlText w:val=""/>
      <w:lvlJc w:val="left"/>
      <w:pPr>
        <w:tabs>
          <w:tab w:val="num" w:pos="720"/>
        </w:tabs>
        <w:ind w:left="720" w:hanging="360"/>
      </w:pPr>
      <w:rPr>
        <w:rFonts w:ascii="Symbol" w:hAnsi="Symbol" w:hint="default"/>
      </w:rPr>
    </w:lvl>
    <w:lvl w:ilvl="1" w:tplc="25CC7652" w:tentative="1">
      <w:start w:val="1"/>
      <w:numFmt w:val="bullet"/>
      <w:lvlText w:val=""/>
      <w:lvlJc w:val="left"/>
      <w:pPr>
        <w:tabs>
          <w:tab w:val="num" w:pos="1440"/>
        </w:tabs>
        <w:ind w:left="1440" w:hanging="360"/>
      </w:pPr>
      <w:rPr>
        <w:rFonts w:ascii="Symbol" w:hAnsi="Symbol" w:hint="default"/>
      </w:rPr>
    </w:lvl>
    <w:lvl w:ilvl="2" w:tplc="B4B2974A" w:tentative="1">
      <w:start w:val="1"/>
      <w:numFmt w:val="bullet"/>
      <w:lvlText w:val=""/>
      <w:lvlJc w:val="left"/>
      <w:pPr>
        <w:tabs>
          <w:tab w:val="num" w:pos="2160"/>
        </w:tabs>
        <w:ind w:left="2160" w:hanging="360"/>
      </w:pPr>
      <w:rPr>
        <w:rFonts w:ascii="Symbol" w:hAnsi="Symbol" w:hint="default"/>
      </w:rPr>
    </w:lvl>
    <w:lvl w:ilvl="3" w:tplc="9C642DDE" w:tentative="1">
      <w:start w:val="1"/>
      <w:numFmt w:val="bullet"/>
      <w:lvlText w:val=""/>
      <w:lvlJc w:val="left"/>
      <w:pPr>
        <w:tabs>
          <w:tab w:val="num" w:pos="2880"/>
        </w:tabs>
        <w:ind w:left="2880" w:hanging="360"/>
      </w:pPr>
      <w:rPr>
        <w:rFonts w:ascii="Symbol" w:hAnsi="Symbol" w:hint="default"/>
      </w:rPr>
    </w:lvl>
    <w:lvl w:ilvl="4" w:tplc="F9C47A7A" w:tentative="1">
      <w:start w:val="1"/>
      <w:numFmt w:val="bullet"/>
      <w:lvlText w:val=""/>
      <w:lvlJc w:val="left"/>
      <w:pPr>
        <w:tabs>
          <w:tab w:val="num" w:pos="3600"/>
        </w:tabs>
        <w:ind w:left="3600" w:hanging="360"/>
      </w:pPr>
      <w:rPr>
        <w:rFonts w:ascii="Symbol" w:hAnsi="Symbol" w:hint="default"/>
      </w:rPr>
    </w:lvl>
    <w:lvl w:ilvl="5" w:tplc="285C947A" w:tentative="1">
      <w:start w:val="1"/>
      <w:numFmt w:val="bullet"/>
      <w:lvlText w:val=""/>
      <w:lvlJc w:val="left"/>
      <w:pPr>
        <w:tabs>
          <w:tab w:val="num" w:pos="4320"/>
        </w:tabs>
        <w:ind w:left="4320" w:hanging="360"/>
      </w:pPr>
      <w:rPr>
        <w:rFonts w:ascii="Symbol" w:hAnsi="Symbol" w:hint="default"/>
      </w:rPr>
    </w:lvl>
    <w:lvl w:ilvl="6" w:tplc="9086FD04" w:tentative="1">
      <w:start w:val="1"/>
      <w:numFmt w:val="bullet"/>
      <w:lvlText w:val=""/>
      <w:lvlJc w:val="left"/>
      <w:pPr>
        <w:tabs>
          <w:tab w:val="num" w:pos="5040"/>
        </w:tabs>
        <w:ind w:left="5040" w:hanging="360"/>
      </w:pPr>
      <w:rPr>
        <w:rFonts w:ascii="Symbol" w:hAnsi="Symbol" w:hint="default"/>
      </w:rPr>
    </w:lvl>
    <w:lvl w:ilvl="7" w:tplc="489CEB6E" w:tentative="1">
      <w:start w:val="1"/>
      <w:numFmt w:val="bullet"/>
      <w:lvlText w:val=""/>
      <w:lvlJc w:val="left"/>
      <w:pPr>
        <w:tabs>
          <w:tab w:val="num" w:pos="5760"/>
        </w:tabs>
        <w:ind w:left="5760" w:hanging="360"/>
      </w:pPr>
      <w:rPr>
        <w:rFonts w:ascii="Symbol" w:hAnsi="Symbol" w:hint="default"/>
      </w:rPr>
    </w:lvl>
    <w:lvl w:ilvl="8" w:tplc="5C50CF8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4"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5D37FE1"/>
    <w:multiLevelType w:val="hybridMultilevel"/>
    <w:tmpl w:val="5C9410D0"/>
    <w:lvl w:ilvl="0" w:tplc="69B6D34E">
      <w:start w:val="1"/>
      <w:numFmt w:val="decimal"/>
      <w:lvlText w:val="%1)"/>
      <w:lvlJc w:val="left"/>
      <w:pPr>
        <w:tabs>
          <w:tab w:val="num" w:pos="720"/>
        </w:tabs>
        <w:ind w:left="720" w:hanging="360"/>
      </w:pPr>
    </w:lvl>
    <w:lvl w:ilvl="1" w:tplc="F2C0440A">
      <w:start w:val="1"/>
      <w:numFmt w:val="lowerLetter"/>
      <w:lvlText w:val="%2."/>
      <w:lvlJc w:val="left"/>
      <w:pPr>
        <w:tabs>
          <w:tab w:val="num" w:pos="1440"/>
        </w:tabs>
        <w:ind w:left="1440" w:hanging="360"/>
      </w:pPr>
    </w:lvl>
    <w:lvl w:ilvl="2" w:tplc="9C805376" w:tentative="1">
      <w:start w:val="1"/>
      <w:numFmt w:val="decimal"/>
      <w:lvlText w:val="%3)"/>
      <w:lvlJc w:val="left"/>
      <w:pPr>
        <w:tabs>
          <w:tab w:val="num" w:pos="2160"/>
        </w:tabs>
        <w:ind w:left="2160" w:hanging="360"/>
      </w:pPr>
    </w:lvl>
    <w:lvl w:ilvl="3" w:tplc="5FAE08AC" w:tentative="1">
      <w:start w:val="1"/>
      <w:numFmt w:val="decimal"/>
      <w:lvlText w:val="%4)"/>
      <w:lvlJc w:val="left"/>
      <w:pPr>
        <w:tabs>
          <w:tab w:val="num" w:pos="2880"/>
        </w:tabs>
        <w:ind w:left="2880" w:hanging="360"/>
      </w:pPr>
    </w:lvl>
    <w:lvl w:ilvl="4" w:tplc="0846CD06" w:tentative="1">
      <w:start w:val="1"/>
      <w:numFmt w:val="decimal"/>
      <w:lvlText w:val="%5)"/>
      <w:lvlJc w:val="left"/>
      <w:pPr>
        <w:tabs>
          <w:tab w:val="num" w:pos="3600"/>
        </w:tabs>
        <w:ind w:left="3600" w:hanging="360"/>
      </w:pPr>
    </w:lvl>
    <w:lvl w:ilvl="5" w:tplc="EDB833E2" w:tentative="1">
      <w:start w:val="1"/>
      <w:numFmt w:val="decimal"/>
      <w:lvlText w:val="%6)"/>
      <w:lvlJc w:val="left"/>
      <w:pPr>
        <w:tabs>
          <w:tab w:val="num" w:pos="4320"/>
        </w:tabs>
        <w:ind w:left="4320" w:hanging="360"/>
      </w:pPr>
    </w:lvl>
    <w:lvl w:ilvl="6" w:tplc="AE94FE98" w:tentative="1">
      <w:start w:val="1"/>
      <w:numFmt w:val="decimal"/>
      <w:lvlText w:val="%7)"/>
      <w:lvlJc w:val="left"/>
      <w:pPr>
        <w:tabs>
          <w:tab w:val="num" w:pos="5040"/>
        </w:tabs>
        <w:ind w:left="5040" w:hanging="360"/>
      </w:pPr>
    </w:lvl>
    <w:lvl w:ilvl="7" w:tplc="AD121620" w:tentative="1">
      <w:start w:val="1"/>
      <w:numFmt w:val="decimal"/>
      <w:lvlText w:val="%8)"/>
      <w:lvlJc w:val="left"/>
      <w:pPr>
        <w:tabs>
          <w:tab w:val="num" w:pos="5760"/>
        </w:tabs>
        <w:ind w:left="5760" w:hanging="360"/>
      </w:pPr>
    </w:lvl>
    <w:lvl w:ilvl="8" w:tplc="44003030" w:tentative="1">
      <w:start w:val="1"/>
      <w:numFmt w:val="decimal"/>
      <w:lvlText w:val="%9)"/>
      <w:lvlJc w:val="left"/>
      <w:pPr>
        <w:tabs>
          <w:tab w:val="num" w:pos="6480"/>
        </w:tabs>
        <w:ind w:left="6480" w:hanging="360"/>
      </w:pPr>
    </w:lvl>
  </w:abstractNum>
  <w:abstractNum w:abstractNumId="21"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7B4FB1"/>
    <w:multiLevelType w:val="hybridMultilevel"/>
    <w:tmpl w:val="E3B07F28"/>
    <w:lvl w:ilvl="0" w:tplc="F2C0440A">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C43C48"/>
    <w:multiLevelType w:val="hybridMultilevel"/>
    <w:tmpl w:val="93800046"/>
    <w:lvl w:ilvl="0" w:tplc="E36C5900">
      <w:start w:val="1"/>
      <w:numFmt w:val="bullet"/>
      <w:lvlText w:val="•"/>
      <w:lvlJc w:val="left"/>
      <w:pPr>
        <w:tabs>
          <w:tab w:val="num" w:pos="720"/>
        </w:tabs>
        <w:ind w:left="720" w:hanging="360"/>
      </w:pPr>
      <w:rPr>
        <w:rFonts w:ascii="Calibri" w:hAnsi="Calibri" w:hint="default"/>
      </w:rPr>
    </w:lvl>
    <w:lvl w:ilvl="1" w:tplc="CAF0DDFE" w:tentative="1">
      <w:start w:val="1"/>
      <w:numFmt w:val="bullet"/>
      <w:lvlText w:val="•"/>
      <w:lvlJc w:val="left"/>
      <w:pPr>
        <w:tabs>
          <w:tab w:val="num" w:pos="1440"/>
        </w:tabs>
        <w:ind w:left="1440" w:hanging="360"/>
      </w:pPr>
      <w:rPr>
        <w:rFonts w:ascii="Calibri" w:hAnsi="Calibri" w:hint="default"/>
      </w:rPr>
    </w:lvl>
    <w:lvl w:ilvl="2" w:tplc="1472BB0C" w:tentative="1">
      <w:start w:val="1"/>
      <w:numFmt w:val="bullet"/>
      <w:lvlText w:val="•"/>
      <w:lvlJc w:val="left"/>
      <w:pPr>
        <w:tabs>
          <w:tab w:val="num" w:pos="2160"/>
        </w:tabs>
        <w:ind w:left="2160" w:hanging="360"/>
      </w:pPr>
      <w:rPr>
        <w:rFonts w:ascii="Calibri" w:hAnsi="Calibri" w:hint="default"/>
      </w:rPr>
    </w:lvl>
    <w:lvl w:ilvl="3" w:tplc="64F6B59C" w:tentative="1">
      <w:start w:val="1"/>
      <w:numFmt w:val="bullet"/>
      <w:lvlText w:val="•"/>
      <w:lvlJc w:val="left"/>
      <w:pPr>
        <w:tabs>
          <w:tab w:val="num" w:pos="2880"/>
        </w:tabs>
        <w:ind w:left="2880" w:hanging="360"/>
      </w:pPr>
      <w:rPr>
        <w:rFonts w:ascii="Calibri" w:hAnsi="Calibri" w:hint="default"/>
      </w:rPr>
    </w:lvl>
    <w:lvl w:ilvl="4" w:tplc="D3AE5D46" w:tentative="1">
      <w:start w:val="1"/>
      <w:numFmt w:val="bullet"/>
      <w:lvlText w:val="•"/>
      <w:lvlJc w:val="left"/>
      <w:pPr>
        <w:tabs>
          <w:tab w:val="num" w:pos="3600"/>
        </w:tabs>
        <w:ind w:left="3600" w:hanging="360"/>
      </w:pPr>
      <w:rPr>
        <w:rFonts w:ascii="Calibri" w:hAnsi="Calibri" w:hint="default"/>
      </w:rPr>
    </w:lvl>
    <w:lvl w:ilvl="5" w:tplc="A2F63D60" w:tentative="1">
      <w:start w:val="1"/>
      <w:numFmt w:val="bullet"/>
      <w:lvlText w:val="•"/>
      <w:lvlJc w:val="left"/>
      <w:pPr>
        <w:tabs>
          <w:tab w:val="num" w:pos="4320"/>
        </w:tabs>
        <w:ind w:left="4320" w:hanging="360"/>
      </w:pPr>
      <w:rPr>
        <w:rFonts w:ascii="Calibri" w:hAnsi="Calibri" w:hint="default"/>
      </w:rPr>
    </w:lvl>
    <w:lvl w:ilvl="6" w:tplc="102CE11A" w:tentative="1">
      <w:start w:val="1"/>
      <w:numFmt w:val="bullet"/>
      <w:lvlText w:val="•"/>
      <w:lvlJc w:val="left"/>
      <w:pPr>
        <w:tabs>
          <w:tab w:val="num" w:pos="5040"/>
        </w:tabs>
        <w:ind w:left="5040" w:hanging="360"/>
      </w:pPr>
      <w:rPr>
        <w:rFonts w:ascii="Calibri" w:hAnsi="Calibri" w:hint="default"/>
      </w:rPr>
    </w:lvl>
    <w:lvl w:ilvl="7" w:tplc="5E44EDFE" w:tentative="1">
      <w:start w:val="1"/>
      <w:numFmt w:val="bullet"/>
      <w:lvlText w:val="•"/>
      <w:lvlJc w:val="left"/>
      <w:pPr>
        <w:tabs>
          <w:tab w:val="num" w:pos="5760"/>
        </w:tabs>
        <w:ind w:left="5760" w:hanging="360"/>
      </w:pPr>
      <w:rPr>
        <w:rFonts w:ascii="Calibri" w:hAnsi="Calibri" w:hint="default"/>
      </w:rPr>
    </w:lvl>
    <w:lvl w:ilvl="8" w:tplc="B8CCFDC2"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27" w15:restartNumberingAfterBreak="0">
    <w:nsid w:val="598D41D9"/>
    <w:multiLevelType w:val="hybridMultilevel"/>
    <w:tmpl w:val="CAACE7FA"/>
    <w:lvl w:ilvl="0" w:tplc="649E63C4">
      <w:start w:val="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B405D5C"/>
    <w:multiLevelType w:val="hybridMultilevel"/>
    <w:tmpl w:val="B0B6A488"/>
    <w:lvl w:ilvl="0" w:tplc="9490D37A">
      <w:start w:val="1"/>
      <w:numFmt w:val="decimal"/>
      <w:lvlText w:val="%1."/>
      <w:lvlJc w:val="left"/>
      <w:pPr>
        <w:tabs>
          <w:tab w:val="num" w:pos="720"/>
        </w:tabs>
        <w:ind w:left="720" w:hanging="360"/>
      </w:pPr>
    </w:lvl>
    <w:lvl w:ilvl="1" w:tplc="8D00B102">
      <w:numFmt w:val="bullet"/>
      <w:lvlText w:val=""/>
      <w:lvlJc w:val="left"/>
      <w:pPr>
        <w:tabs>
          <w:tab w:val="num" w:pos="1440"/>
        </w:tabs>
        <w:ind w:left="1440" w:hanging="360"/>
      </w:pPr>
      <w:rPr>
        <w:rFonts w:ascii="Wingdings" w:hAnsi="Wingdings" w:hint="default"/>
      </w:rPr>
    </w:lvl>
    <w:lvl w:ilvl="2" w:tplc="3A066FAC" w:tentative="1">
      <w:start w:val="1"/>
      <w:numFmt w:val="decimal"/>
      <w:lvlText w:val="%3."/>
      <w:lvlJc w:val="left"/>
      <w:pPr>
        <w:tabs>
          <w:tab w:val="num" w:pos="2160"/>
        </w:tabs>
        <w:ind w:left="2160" w:hanging="360"/>
      </w:pPr>
    </w:lvl>
    <w:lvl w:ilvl="3" w:tplc="9780A280" w:tentative="1">
      <w:start w:val="1"/>
      <w:numFmt w:val="decimal"/>
      <w:lvlText w:val="%4."/>
      <w:lvlJc w:val="left"/>
      <w:pPr>
        <w:tabs>
          <w:tab w:val="num" w:pos="2880"/>
        </w:tabs>
        <w:ind w:left="2880" w:hanging="360"/>
      </w:pPr>
    </w:lvl>
    <w:lvl w:ilvl="4" w:tplc="B96E3B74" w:tentative="1">
      <w:start w:val="1"/>
      <w:numFmt w:val="decimal"/>
      <w:lvlText w:val="%5."/>
      <w:lvlJc w:val="left"/>
      <w:pPr>
        <w:tabs>
          <w:tab w:val="num" w:pos="3600"/>
        </w:tabs>
        <w:ind w:left="3600" w:hanging="360"/>
      </w:pPr>
    </w:lvl>
    <w:lvl w:ilvl="5" w:tplc="23548F7A" w:tentative="1">
      <w:start w:val="1"/>
      <w:numFmt w:val="decimal"/>
      <w:lvlText w:val="%6."/>
      <w:lvlJc w:val="left"/>
      <w:pPr>
        <w:tabs>
          <w:tab w:val="num" w:pos="4320"/>
        </w:tabs>
        <w:ind w:left="4320" w:hanging="360"/>
      </w:pPr>
    </w:lvl>
    <w:lvl w:ilvl="6" w:tplc="B5EA5F44" w:tentative="1">
      <w:start w:val="1"/>
      <w:numFmt w:val="decimal"/>
      <w:lvlText w:val="%7."/>
      <w:lvlJc w:val="left"/>
      <w:pPr>
        <w:tabs>
          <w:tab w:val="num" w:pos="5040"/>
        </w:tabs>
        <w:ind w:left="5040" w:hanging="360"/>
      </w:pPr>
    </w:lvl>
    <w:lvl w:ilvl="7" w:tplc="3E4AF068" w:tentative="1">
      <w:start w:val="1"/>
      <w:numFmt w:val="decimal"/>
      <w:lvlText w:val="%8."/>
      <w:lvlJc w:val="left"/>
      <w:pPr>
        <w:tabs>
          <w:tab w:val="num" w:pos="5760"/>
        </w:tabs>
        <w:ind w:left="5760" w:hanging="360"/>
      </w:pPr>
    </w:lvl>
    <w:lvl w:ilvl="8" w:tplc="4B7C24E8" w:tentative="1">
      <w:start w:val="1"/>
      <w:numFmt w:val="decimal"/>
      <w:lvlText w:val="%9."/>
      <w:lvlJc w:val="left"/>
      <w:pPr>
        <w:tabs>
          <w:tab w:val="num" w:pos="6480"/>
        </w:tabs>
        <w:ind w:left="6480" w:hanging="360"/>
      </w:pPr>
    </w:lvl>
  </w:abstractNum>
  <w:abstractNum w:abstractNumId="29"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0"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3"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BA33B0"/>
    <w:multiLevelType w:val="hybridMultilevel"/>
    <w:tmpl w:val="3C1A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6"/>
  </w:num>
  <w:num w:numId="3">
    <w:abstractNumId w:val="32"/>
  </w:num>
  <w:num w:numId="4">
    <w:abstractNumId w:val="37"/>
  </w:num>
  <w:num w:numId="5">
    <w:abstractNumId w:val="36"/>
  </w:num>
  <w:num w:numId="6">
    <w:abstractNumId w:val="35"/>
  </w:num>
  <w:num w:numId="7">
    <w:abstractNumId w:val="18"/>
  </w:num>
  <w:num w:numId="8">
    <w:abstractNumId w:val="34"/>
  </w:num>
  <w:num w:numId="9">
    <w:abstractNumId w:val="24"/>
  </w:num>
  <w:num w:numId="10">
    <w:abstractNumId w:val="31"/>
  </w:num>
  <w:num w:numId="11">
    <w:abstractNumId w:val="19"/>
  </w:num>
  <w:num w:numId="12">
    <w:abstractNumId w:val="15"/>
  </w:num>
  <w:num w:numId="13">
    <w:abstractNumId w:val="11"/>
  </w:num>
  <w:num w:numId="14">
    <w:abstractNumId w:val="6"/>
  </w:num>
  <w:num w:numId="15">
    <w:abstractNumId w:val="14"/>
  </w:num>
  <w:num w:numId="16">
    <w:abstractNumId w:val="16"/>
  </w:num>
  <w:num w:numId="17">
    <w:abstractNumId w:val="9"/>
  </w:num>
  <w:num w:numId="18">
    <w:abstractNumId w:val="2"/>
  </w:num>
  <w:num w:numId="19">
    <w:abstractNumId w:val="40"/>
  </w:num>
  <w:num w:numId="20">
    <w:abstractNumId w:val="30"/>
  </w:num>
  <w:num w:numId="21">
    <w:abstractNumId w:val="32"/>
  </w:num>
  <w:num w:numId="22">
    <w:abstractNumId w:val="5"/>
  </w:num>
  <w:num w:numId="23">
    <w:abstractNumId w:val="33"/>
  </w:num>
  <w:num w:numId="24">
    <w:abstractNumId w:val="17"/>
  </w:num>
  <w:num w:numId="25">
    <w:abstractNumId w:val="38"/>
  </w:num>
  <w:num w:numId="26">
    <w:abstractNumId w:val="29"/>
  </w:num>
  <w:num w:numId="27">
    <w:abstractNumId w:val="21"/>
  </w:num>
  <w:num w:numId="28">
    <w:abstractNumId w:val="4"/>
  </w:num>
  <w:num w:numId="29">
    <w:abstractNumId w:val="12"/>
  </w:num>
  <w:num w:numId="30">
    <w:abstractNumId w:val="10"/>
  </w:num>
  <w:num w:numId="31">
    <w:abstractNumId w:val="25"/>
  </w:num>
  <w:num w:numId="32">
    <w:abstractNumId w:val="20"/>
  </w:num>
  <w:num w:numId="33">
    <w:abstractNumId w:val="22"/>
  </w:num>
  <w:num w:numId="34">
    <w:abstractNumId w:val="39"/>
  </w:num>
  <w:num w:numId="35">
    <w:abstractNumId w:val="23"/>
  </w:num>
  <w:num w:numId="36">
    <w:abstractNumId w:val="1"/>
  </w:num>
  <w:num w:numId="37">
    <w:abstractNumId w:val="3"/>
  </w:num>
  <w:num w:numId="38">
    <w:abstractNumId w:val="28"/>
  </w:num>
  <w:num w:numId="39">
    <w:abstractNumId w:val="0"/>
  </w:num>
  <w:num w:numId="40">
    <w:abstractNumId w:val="27"/>
  </w:num>
  <w:num w:numId="41">
    <w:abstractNumId w:val="7"/>
  </w:num>
  <w:num w:numId="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07AD5"/>
    <w:rsid w:val="00015B40"/>
    <w:rsid w:val="00015D51"/>
    <w:rsid w:val="000162AB"/>
    <w:rsid w:val="00017FFC"/>
    <w:rsid w:val="00025B36"/>
    <w:rsid w:val="000334EC"/>
    <w:rsid w:val="00035240"/>
    <w:rsid w:val="000364B2"/>
    <w:rsid w:val="00040E4E"/>
    <w:rsid w:val="00042B5B"/>
    <w:rsid w:val="00043C2E"/>
    <w:rsid w:val="00051094"/>
    <w:rsid w:val="0005158B"/>
    <w:rsid w:val="00054AF8"/>
    <w:rsid w:val="000642A3"/>
    <w:rsid w:val="00065713"/>
    <w:rsid w:val="00065A89"/>
    <w:rsid w:val="00066BD8"/>
    <w:rsid w:val="00071BBF"/>
    <w:rsid w:val="00074650"/>
    <w:rsid w:val="00074E5A"/>
    <w:rsid w:val="000801BD"/>
    <w:rsid w:val="000808E1"/>
    <w:rsid w:val="000815C6"/>
    <w:rsid w:val="0008342E"/>
    <w:rsid w:val="00083B89"/>
    <w:rsid w:val="00084038"/>
    <w:rsid w:val="000850A0"/>
    <w:rsid w:val="000869FD"/>
    <w:rsid w:val="00090E6B"/>
    <w:rsid w:val="00091501"/>
    <w:rsid w:val="00091BA2"/>
    <w:rsid w:val="000933D5"/>
    <w:rsid w:val="000956D7"/>
    <w:rsid w:val="000A1917"/>
    <w:rsid w:val="000A3E1C"/>
    <w:rsid w:val="000A5360"/>
    <w:rsid w:val="000A5524"/>
    <w:rsid w:val="000A768E"/>
    <w:rsid w:val="000B34F2"/>
    <w:rsid w:val="000B3A4A"/>
    <w:rsid w:val="000B402F"/>
    <w:rsid w:val="000B7A22"/>
    <w:rsid w:val="000C1AC9"/>
    <w:rsid w:val="000C2D9F"/>
    <w:rsid w:val="000C46CB"/>
    <w:rsid w:val="000D006C"/>
    <w:rsid w:val="000D085E"/>
    <w:rsid w:val="000D0B6D"/>
    <w:rsid w:val="000D5FB1"/>
    <w:rsid w:val="000D6E8C"/>
    <w:rsid w:val="000D7B64"/>
    <w:rsid w:val="000E0AEE"/>
    <w:rsid w:val="000E37FD"/>
    <w:rsid w:val="000E68DF"/>
    <w:rsid w:val="000E711F"/>
    <w:rsid w:val="000F1FF6"/>
    <w:rsid w:val="000F2144"/>
    <w:rsid w:val="000F2F87"/>
    <w:rsid w:val="000F5AF7"/>
    <w:rsid w:val="000F646B"/>
    <w:rsid w:val="000F6AE7"/>
    <w:rsid w:val="001013D5"/>
    <w:rsid w:val="00102046"/>
    <w:rsid w:val="0010343A"/>
    <w:rsid w:val="00103588"/>
    <w:rsid w:val="0010516E"/>
    <w:rsid w:val="00107141"/>
    <w:rsid w:val="00107B32"/>
    <w:rsid w:val="00111B5F"/>
    <w:rsid w:val="00112338"/>
    <w:rsid w:val="00117DDA"/>
    <w:rsid w:val="00120F6A"/>
    <w:rsid w:val="00122291"/>
    <w:rsid w:val="001230AF"/>
    <w:rsid w:val="001248A9"/>
    <w:rsid w:val="001259D5"/>
    <w:rsid w:val="001278CC"/>
    <w:rsid w:val="00131EE6"/>
    <w:rsid w:val="0013285A"/>
    <w:rsid w:val="00136FAE"/>
    <w:rsid w:val="001406A9"/>
    <w:rsid w:val="0014071D"/>
    <w:rsid w:val="00141150"/>
    <w:rsid w:val="001416CB"/>
    <w:rsid w:val="001451D9"/>
    <w:rsid w:val="00147275"/>
    <w:rsid w:val="00151D2D"/>
    <w:rsid w:val="00151FA4"/>
    <w:rsid w:val="001529D6"/>
    <w:rsid w:val="00153F59"/>
    <w:rsid w:val="001544DB"/>
    <w:rsid w:val="00155122"/>
    <w:rsid w:val="0015524D"/>
    <w:rsid w:val="00155DF1"/>
    <w:rsid w:val="00156E75"/>
    <w:rsid w:val="00157072"/>
    <w:rsid w:val="00164D55"/>
    <w:rsid w:val="001655BA"/>
    <w:rsid w:val="00167768"/>
    <w:rsid w:val="00171585"/>
    <w:rsid w:val="001725C2"/>
    <w:rsid w:val="001739F2"/>
    <w:rsid w:val="00176543"/>
    <w:rsid w:val="00182495"/>
    <w:rsid w:val="00183BAE"/>
    <w:rsid w:val="001858E6"/>
    <w:rsid w:val="00185E9E"/>
    <w:rsid w:val="00187309"/>
    <w:rsid w:val="00192301"/>
    <w:rsid w:val="001A065E"/>
    <w:rsid w:val="001A0855"/>
    <w:rsid w:val="001A170E"/>
    <w:rsid w:val="001A29FA"/>
    <w:rsid w:val="001A377B"/>
    <w:rsid w:val="001B2C63"/>
    <w:rsid w:val="001B6AE7"/>
    <w:rsid w:val="001C0F49"/>
    <w:rsid w:val="001C6D0E"/>
    <w:rsid w:val="001C79A4"/>
    <w:rsid w:val="001C7E48"/>
    <w:rsid w:val="001D4122"/>
    <w:rsid w:val="001D600E"/>
    <w:rsid w:val="001E454A"/>
    <w:rsid w:val="001E5725"/>
    <w:rsid w:val="001E5BC4"/>
    <w:rsid w:val="001E5ECC"/>
    <w:rsid w:val="001F07B0"/>
    <w:rsid w:val="001F38CF"/>
    <w:rsid w:val="001F3F17"/>
    <w:rsid w:val="001F5BC5"/>
    <w:rsid w:val="001F5E6B"/>
    <w:rsid w:val="00200F17"/>
    <w:rsid w:val="002020F3"/>
    <w:rsid w:val="00210E98"/>
    <w:rsid w:val="00211B83"/>
    <w:rsid w:val="00212FBE"/>
    <w:rsid w:val="002154D0"/>
    <w:rsid w:val="00216817"/>
    <w:rsid w:val="00220C22"/>
    <w:rsid w:val="00220E7A"/>
    <w:rsid w:val="00222A1B"/>
    <w:rsid w:val="00224DFF"/>
    <w:rsid w:val="00226F71"/>
    <w:rsid w:val="002276F3"/>
    <w:rsid w:val="00232E3A"/>
    <w:rsid w:val="00243156"/>
    <w:rsid w:val="00243FCA"/>
    <w:rsid w:val="00244240"/>
    <w:rsid w:val="00244854"/>
    <w:rsid w:val="00246964"/>
    <w:rsid w:val="0024709D"/>
    <w:rsid w:val="00252C90"/>
    <w:rsid w:val="00255356"/>
    <w:rsid w:val="00257952"/>
    <w:rsid w:val="00257B3F"/>
    <w:rsid w:val="00260776"/>
    <w:rsid w:val="0026095C"/>
    <w:rsid w:val="00266AF2"/>
    <w:rsid w:val="0027000A"/>
    <w:rsid w:val="002725EF"/>
    <w:rsid w:val="002730E5"/>
    <w:rsid w:val="00273BE2"/>
    <w:rsid w:val="00276FB4"/>
    <w:rsid w:val="00277574"/>
    <w:rsid w:val="00281BE2"/>
    <w:rsid w:val="0028240A"/>
    <w:rsid w:val="0028269C"/>
    <w:rsid w:val="002827B3"/>
    <w:rsid w:val="00284312"/>
    <w:rsid w:val="00284362"/>
    <w:rsid w:val="0028529A"/>
    <w:rsid w:val="00286510"/>
    <w:rsid w:val="0029052F"/>
    <w:rsid w:val="00291D0D"/>
    <w:rsid w:val="00292387"/>
    <w:rsid w:val="0029355A"/>
    <w:rsid w:val="00293EC6"/>
    <w:rsid w:val="00294824"/>
    <w:rsid w:val="00297398"/>
    <w:rsid w:val="002A49E7"/>
    <w:rsid w:val="002A603E"/>
    <w:rsid w:val="002B06F7"/>
    <w:rsid w:val="002B3092"/>
    <w:rsid w:val="002B34EB"/>
    <w:rsid w:val="002B362F"/>
    <w:rsid w:val="002B3732"/>
    <w:rsid w:val="002B38CC"/>
    <w:rsid w:val="002B50C2"/>
    <w:rsid w:val="002C078C"/>
    <w:rsid w:val="002C11ED"/>
    <w:rsid w:val="002C210C"/>
    <w:rsid w:val="002C2270"/>
    <w:rsid w:val="002C371A"/>
    <w:rsid w:val="002C4B30"/>
    <w:rsid w:val="002C5247"/>
    <w:rsid w:val="002D1183"/>
    <w:rsid w:val="002D2C2F"/>
    <w:rsid w:val="002D5B59"/>
    <w:rsid w:val="002D5E90"/>
    <w:rsid w:val="002D7F5E"/>
    <w:rsid w:val="002E41E2"/>
    <w:rsid w:val="002E5F53"/>
    <w:rsid w:val="002E62CA"/>
    <w:rsid w:val="002E63BB"/>
    <w:rsid w:val="002E6CF8"/>
    <w:rsid w:val="002E7B4F"/>
    <w:rsid w:val="002F1B03"/>
    <w:rsid w:val="002F4233"/>
    <w:rsid w:val="0030090A"/>
    <w:rsid w:val="00301531"/>
    <w:rsid w:val="003028D0"/>
    <w:rsid w:val="003030DF"/>
    <w:rsid w:val="00305187"/>
    <w:rsid w:val="0031228E"/>
    <w:rsid w:val="003142F9"/>
    <w:rsid w:val="003176B5"/>
    <w:rsid w:val="00317C52"/>
    <w:rsid w:val="003205A5"/>
    <w:rsid w:val="0032245F"/>
    <w:rsid w:val="003238E3"/>
    <w:rsid w:val="00323AE1"/>
    <w:rsid w:val="00327492"/>
    <w:rsid w:val="0033071E"/>
    <w:rsid w:val="00330CEC"/>
    <w:rsid w:val="00331491"/>
    <w:rsid w:val="00331EFB"/>
    <w:rsid w:val="003326FE"/>
    <w:rsid w:val="003338C8"/>
    <w:rsid w:val="003358B5"/>
    <w:rsid w:val="0033595C"/>
    <w:rsid w:val="0033693C"/>
    <w:rsid w:val="00336B99"/>
    <w:rsid w:val="00340591"/>
    <w:rsid w:val="00345436"/>
    <w:rsid w:val="00350707"/>
    <w:rsid w:val="00351724"/>
    <w:rsid w:val="00352F8F"/>
    <w:rsid w:val="003544A3"/>
    <w:rsid w:val="0035538E"/>
    <w:rsid w:val="003556EC"/>
    <w:rsid w:val="003600CD"/>
    <w:rsid w:val="0036145D"/>
    <w:rsid w:val="0036501E"/>
    <w:rsid w:val="003650C3"/>
    <w:rsid w:val="00365D1F"/>
    <w:rsid w:val="0037232E"/>
    <w:rsid w:val="00372BC9"/>
    <w:rsid w:val="003761E9"/>
    <w:rsid w:val="003838D4"/>
    <w:rsid w:val="0038605C"/>
    <w:rsid w:val="00386064"/>
    <w:rsid w:val="003901E9"/>
    <w:rsid w:val="00390227"/>
    <w:rsid w:val="00390348"/>
    <w:rsid w:val="003910D7"/>
    <w:rsid w:val="00392C77"/>
    <w:rsid w:val="00393212"/>
    <w:rsid w:val="00396485"/>
    <w:rsid w:val="003967B2"/>
    <w:rsid w:val="00397405"/>
    <w:rsid w:val="003A449D"/>
    <w:rsid w:val="003A6E94"/>
    <w:rsid w:val="003B3054"/>
    <w:rsid w:val="003B32CA"/>
    <w:rsid w:val="003B4622"/>
    <w:rsid w:val="003B57AA"/>
    <w:rsid w:val="003B7AA4"/>
    <w:rsid w:val="003C07BB"/>
    <w:rsid w:val="003C155F"/>
    <w:rsid w:val="003C601D"/>
    <w:rsid w:val="003C69B3"/>
    <w:rsid w:val="003C71F1"/>
    <w:rsid w:val="003C7BEA"/>
    <w:rsid w:val="003C7DAF"/>
    <w:rsid w:val="003D3B02"/>
    <w:rsid w:val="003D4ADA"/>
    <w:rsid w:val="003D62DF"/>
    <w:rsid w:val="003E006E"/>
    <w:rsid w:val="003E1FBB"/>
    <w:rsid w:val="003E2B7D"/>
    <w:rsid w:val="003E458F"/>
    <w:rsid w:val="003E5E5A"/>
    <w:rsid w:val="003E62D3"/>
    <w:rsid w:val="003E726D"/>
    <w:rsid w:val="003F0B29"/>
    <w:rsid w:val="003F2DAB"/>
    <w:rsid w:val="003F3658"/>
    <w:rsid w:val="003F4AEC"/>
    <w:rsid w:val="00400AE8"/>
    <w:rsid w:val="00406162"/>
    <w:rsid w:val="00410828"/>
    <w:rsid w:val="00415BA5"/>
    <w:rsid w:val="00416BC1"/>
    <w:rsid w:val="0042272E"/>
    <w:rsid w:val="004242A1"/>
    <w:rsid w:val="0042431D"/>
    <w:rsid w:val="00424C1A"/>
    <w:rsid w:val="00426F86"/>
    <w:rsid w:val="004270F4"/>
    <w:rsid w:val="00436C3B"/>
    <w:rsid w:val="004408A6"/>
    <w:rsid w:val="00447819"/>
    <w:rsid w:val="0045257B"/>
    <w:rsid w:val="00457234"/>
    <w:rsid w:val="00460F58"/>
    <w:rsid w:val="004610FF"/>
    <w:rsid w:val="00462248"/>
    <w:rsid w:val="0046288D"/>
    <w:rsid w:val="004644D4"/>
    <w:rsid w:val="004666F8"/>
    <w:rsid w:val="004675E1"/>
    <w:rsid w:val="00471719"/>
    <w:rsid w:val="004729C3"/>
    <w:rsid w:val="00477395"/>
    <w:rsid w:val="00477F21"/>
    <w:rsid w:val="00481803"/>
    <w:rsid w:val="004822B6"/>
    <w:rsid w:val="00482735"/>
    <w:rsid w:val="00483869"/>
    <w:rsid w:val="00483A5B"/>
    <w:rsid w:val="00486003"/>
    <w:rsid w:val="004877F5"/>
    <w:rsid w:val="00487F83"/>
    <w:rsid w:val="004902A4"/>
    <w:rsid w:val="00490409"/>
    <w:rsid w:val="004973E2"/>
    <w:rsid w:val="004A1EFC"/>
    <w:rsid w:val="004A2F3D"/>
    <w:rsid w:val="004A3205"/>
    <w:rsid w:val="004A532F"/>
    <w:rsid w:val="004A70DD"/>
    <w:rsid w:val="004A768B"/>
    <w:rsid w:val="004B3034"/>
    <w:rsid w:val="004C0074"/>
    <w:rsid w:val="004C302E"/>
    <w:rsid w:val="004C69C7"/>
    <w:rsid w:val="004C7B50"/>
    <w:rsid w:val="004D1014"/>
    <w:rsid w:val="004D6FDD"/>
    <w:rsid w:val="004D7EBF"/>
    <w:rsid w:val="004D7FD0"/>
    <w:rsid w:val="004E04F4"/>
    <w:rsid w:val="004E1BA7"/>
    <w:rsid w:val="004E21CE"/>
    <w:rsid w:val="004E24F2"/>
    <w:rsid w:val="004E2D35"/>
    <w:rsid w:val="004E2E6D"/>
    <w:rsid w:val="004E3C5D"/>
    <w:rsid w:val="004E451D"/>
    <w:rsid w:val="004F12B2"/>
    <w:rsid w:val="004F1CCC"/>
    <w:rsid w:val="004F2D2C"/>
    <w:rsid w:val="004F2EF5"/>
    <w:rsid w:val="004F6860"/>
    <w:rsid w:val="005015AE"/>
    <w:rsid w:val="00502C78"/>
    <w:rsid w:val="00502DF6"/>
    <w:rsid w:val="00502F63"/>
    <w:rsid w:val="00507386"/>
    <w:rsid w:val="00507B8F"/>
    <w:rsid w:val="00511AAC"/>
    <w:rsid w:val="00513374"/>
    <w:rsid w:val="0051580C"/>
    <w:rsid w:val="00516DC2"/>
    <w:rsid w:val="00517FD5"/>
    <w:rsid w:val="00520351"/>
    <w:rsid w:val="005207B0"/>
    <w:rsid w:val="00523A31"/>
    <w:rsid w:val="00525500"/>
    <w:rsid w:val="0052614C"/>
    <w:rsid w:val="00535AB2"/>
    <w:rsid w:val="00535ADC"/>
    <w:rsid w:val="005365F6"/>
    <w:rsid w:val="00536766"/>
    <w:rsid w:val="00536A8A"/>
    <w:rsid w:val="00536AAE"/>
    <w:rsid w:val="00536E12"/>
    <w:rsid w:val="00537380"/>
    <w:rsid w:val="00537693"/>
    <w:rsid w:val="00540800"/>
    <w:rsid w:val="005434B4"/>
    <w:rsid w:val="005438FD"/>
    <w:rsid w:val="0054641F"/>
    <w:rsid w:val="0054778A"/>
    <w:rsid w:val="00547CF6"/>
    <w:rsid w:val="00550F07"/>
    <w:rsid w:val="005518F4"/>
    <w:rsid w:val="00551F59"/>
    <w:rsid w:val="005545AC"/>
    <w:rsid w:val="00554681"/>
    <w:rsid w:val="005548DA"/>
    <w:rsid w:val="00554A83"/>
    <w:rsid w:val="00555275"/>
    <w:rsid w:val="00557016"/>
    <w:rsid w:val="00561E34"/>
    <w:rsid w:val="00563B9B"/>
    <w:rsid w:val="005642EF"/>
    <w:rsid w:val="00564E33"/>
    <w:rsid w:val="00565C0E"/>
    <w:rsid w:val="005663F7"/>
    <w:rsid w:val="00572E2D"/>
    <w:rsid w:val="00573377"/>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5D07"/>
    <w:rsid w:val="005A7835"/>
    <w:rsid w:val="005B104E"/>
    <w:rsid w:val="005B2925"/>
    <w:rsid w:val="005B2ED6"/>
    <w:rsid w:val="005B54BB"/>
    <w:rsid w:val="005B5A27"/>
    <w:rsid w:val="005B7755"/>
    <w:rsid w:val="005C4990"/>
    <w:rsid w:val="005C5748"/>
    <w:rsid w:val="005C5866"/>
    <w:rsid w:val="005C6EE9"/>
    <w:rsid w:val="005C7E89"/>
    <w:rsid w:val="005D044B"/>
    <w:rsid w:val="005D13CE"/>
    <w:rsid w:val="005D2864"/>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52B7"/>
    <w:rsid w:val="005E6D8F"/>
    <w:rsid w:val="005E7CAA"/>
    <w:rsid w:val="005F2F8F"/>
    <w:rsid w:val="005F3215"/>
    <w:rsid w:val="005F61B2"/>
    <w:rsid w:val="0060187E"/>
    <w:rsid w:val="00605C48"/>
    <w:rsid w:val="006100D1"/>
    <w:rsid w:val="00611097"/>
    <w:rsid w:val="00611E91"/>
    <w:rsid w:val="00620600"/>
    <w:rsid w:val="00620807"/>
    <w:rsid w:val="00620AAE"/>
    <w:rsid w:val="0062246F"/>
    <w:rsid w:val="00622A68"/>
    <w:rsid w:val="00631AE8"/>
    <w:rsid w:val="00632303"/>
    <w:rsid w:val="0063327E"/>
    <w:rsid w:val="00634848"/>
    <w:rsid w:val="006436CD"/>
    <w:rsid w:val="00644D3D"/>
    <w:rsid w:val="00644DDD"/>
    <w:rsid w:val="00644E51"/>
    <w:rsid w:val="006460DE"/>
    <w:rsid w:val="0064678B"/>
    <w:rsid w:val="006473BD"/>
    <w:rsid w:val="00647E62"/>
    <w:rsid w:val="00650319"/>
    <w:rsid w:val="0065527C"/>
    <w:rsid w:val="00655FDD"/>
    <w:rsid w:val="00662054"/>
    <w:rsid w:val="00664B3C"/>
    <w:rsid w:val="00665F03"/>
    <w:rsid w:val="00666650"/>
    <w:rsid w:val="00672FE6"/>
    <w:rsid w:val="00672FF8"/>
    <w:rsid w:val="00673988"/>
    <w:rsid w:val="00677A58"/>
    <w:rsid w:val="00683012"/>
    <w:rsid w:val="00684615"/>
    <w:rsid w:val="00684DE8"/>
    <w:rsid w:val="00684FA0"/>
    <w:rsid w:val="006871D4"/>
    <w:rsid w:val="00687B55"/>
    <w:rsid w:val="00687C8B"/>
    <w:rsid w:val="00691001"/>
    <w:rsid w:val="0069438F"/>
    <w:rsid w:val="00695A39"/>
    <w:rsid w:val="00696181"/>
    <w:rsid w:val="00696732"/>
    <w:rsid w:val="00696EB3"/>
    <w:rsid w:val="00697D4F"/>
    <w:rsid w:val="006A0C60"/>
    <w:rsid w:val="006A16F5"/>
    <w:rsid w:val="006A2D82"/>
    <w:rsid w:val="006A317A"/>
    <w:rsid w:val="006A7E50"/>
    <w:rsid w:val="006B3BD5"/>
    <w:rsid w:val="006B4C66"/>
    <w:rsid w:val="006B521C"/>
    <w:rsid w:val="006B570E"/>
    <w:rsid w:val="006B5A22"/>
    <w:rsid w:val="006C3948"/>
    <w:rsid w:val="006C4FEA"/>
    <w:rsid w:val="006C6469"/>
    <w:rsid w:val="006C6AC2"/>
    <w:rsid w:val="006D37D5"/>
    <w:rsid w:val="006D4476"/>
    <w:rsid w:val="006D475D"/>
    <w:rsid w:val="006D66CA"/>
    <w:rsid w:val="006E2D14"/>
    <w:rsid w:val="006E7823"/>
    <w:rsid w:val="006E7D60"/>
    <w:rsid w:val="006F0AC9"/>
    <w:rsid w:val="006F160F"/>
    <w:rsid w:val="006F3F59"/>
    <w:rsid w:val="006F5F38"/>
    <w:rsid w:val="006F7C47"/>
    <w:rsid w:val="006F7FC0"/>
    <w:rsid w:val="00700A94"/>
    <w:rsid w:val="00703C2F"/>
    <w:rsid w:val="00704F87"/>
    <w:rsid w:val="007070F0"/>
    <w:rsid w:val="00711C48"/>
    <w:rsid w:val="00713160"/>
    <w:rsid w:val="00713E36"/>
    <w:rsid w:val="00713F23"/>
    <w:rsid w:val="00715003"/>
    <w:rsid w:val="00717C86"/>
    <w:rsid w:val="00720419"/>
    <w:rsid w:val="007238A8"/>
    <w:rsid w:val="007243A6"/>
    <w:rsid w:val="007257EA"/>
    <w:rsid w:val="007304AB"/>
    <w:rsid w:val="007318A6"/>
    <w:rsid w:val="00733F7E"/>
    <w:rsid w:val="00734693"/>
    <w:rsid w:val="00735583"/>
    <w:rsid w:val="00736B15"/>
    <w:rsid w:val="00736DE6"/>
    <w:rsid w:val="0074461A"/>
    <w:rsid w:val="00746D2F"/>
    <w:rsid w:val="00747457"/>
    <w:rsid w:val="00752B94"/>
    <w:rsid w:val="00752BDA"/>
    <w:rsid w:val="007531D1"/>
    <w:rsid w:val="00753CE5"/>
    <w:rsid w:val="00760B5E"/>
    <w:rsid w:val="00760E5B"/>
    <w:rsid w:val="0076581B"/>
    <w:rsid w:val="007667C5"/>
    <w:rsid w:val="00767387"/>
    <w:rsid w:val="007679A9"/>
    <w:rsid w:val="007731F6"/>
    <w:rsid w:val="007748F6"/>
    <w:rsid w:val="0077592D"/>
    <w:rsid w:val="00776EB2"/>
    <w:rsid w:val="0077739E"/>
    <w:rsid w:val="00780918"/>
    <w:rsid w:val="007818F6"/>
    <w:rsid w:val="00783DE2"/>
    <w:rsid w:val="007843E9"/>
    <w:rsid w:val="00784F4F"/>
    <w:rsid w:val="007852C2"/>
    <w:rsid w:val="00786405"/>
    <w:rsid w:val="00786F7B"/>
    <w:rsid w:val="0079026D"/>
    <w:rsid w:val="007907EB"/>
    <w:rsid w:val="00790AAF"/>
    <w:rsid w:val="007936D3"/>
    <w:rsid w:val="00793F4A"/>
    <w:rsid w:val="00797268"/>
    <w:rsid w:val="007A3C3E"/>
    <w:rsid w:val="007A3F59"/>
    <w:rsid w:val="007A4EF5"/>
    <w:rsid w:val="007A6348"/>
    <w:rsid w:val="007A72E4"/>
    <w:rsid w:val="007B0441"/>
    <w:rsid w:val="007B0D36"/>
    <w:rsid w:val="007B2E27"/>
    <w:rsid w:val="007B2F7A"/>
    <w:rsid w:val="007B3441"/>
    <w:rsid w:val="007B3657"/>
    <w:rsid w:val="007B521D"/>
    <w:rsid w:val="007B5670"/>
    <w:rsid w:val="007B69CB"/>
    <w:rsid w:val="007B6C80"/>
    <w:rsid w:val="007C0816"/>
    <w:rsid w:val="007C0B4A"/>
    <w:rsid w:val="007C1F66"/>
    <w:rsid w:val="007C50E7"/>
    <w:rsid w:val="007C52F7"/>
    <w:rsid w:val="007D0C19"/>
    <w:rsid w:val="007D0FD8"/>
    <w:rsid w:val="007D3F26"/>
    <w:rsid w:val="007D66ED"/>
    <w:rsid w:val="007E031B"/>
    <w:rsid w:val="007E0FF4"/>
    <w:rsid w:val="007F0051"/>
    <w:rsid w:val="007F1DD0"/>
    <w:rsid w:val="007F23AC"/>
    <w:rsid w:val="007F39E7"/>
    <w:rsid w:val="007F4554"/>
    <w:rsid w:val="007F4E35"/>
    <w:rsid w:val="007F5D13"/>
    <w:rsid w:val="007F63F5"/>
    <w:rsid w:val="0080036D"/>
    <w:rsid w:val="008029F0"/>
    <w:rsid w:val="0080348E"/>
    <w:rsid w:val="00804C54"/>
    <w:rsid w:val="00807277"/>
    <w:rsid w:val="00812424"/>
    <w:rsid w:val="008124CD"/>
    <w:rsid w:val="008160FA"/>
    <w:rsid w:val="0081666B"/>
    <w:rsid w:val="00816729"/>
    <w:rsid w:val="00817674"/>
    <w:rsid w:val="008227E0"/>
    <w:rsid w:val="00824420"/>
    <w:rsid w:val="00824E34"/>
    <w:rsid w:val="0082775A"/>
    <w:rsid w:val="0083352B"/>
    <w:rsid w:val="00833EB3"/>
    <w:rsid w:val="008414A6"/>
    <w:rsid w:val="008418F8"/>
    <w:rsid w:val="00842D5F"/>
    <w:rsid w:val="00845549"/>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71368"/>
    <w:rsid w:val="00873255"/>
    <w:rsid w:val="00876C89"/>
    <w:rsid w:val="00876FFA"/>
    <w:rsid w:val="008778AC"/>
    <w:rsid w:val="008778BA"/>
    <w:rsid w:val="00877C41"/>
    <w:rsid w:val="00877DF9"/>
    <w:rsid w:val="008805CE"/>
    <w:rsid w:val="00880CE2"/>
    <w:rsid w:val="00881925"/>
    <w:rsid w:val="00884773"/>
    <w:rsid w:val="00884C30"/>
    <w:rsid w:val="008877B7"/>
    <w:rsid w:val="00890785"/>
    <w:rsid w:val="00892CA5"/>
    <w:rsid w:val="00892D1D"/>
    <w:rsid w:val="00893BD0"/>
    <w:rsid w:val="00895BB9"/>
    <w:rsid w:val="00896382"/>
    <w:rsid w:val="0089736D"/>
    <w:rsid w:val="008A193E"/>
    <w:rsid w:val="008A4C60"/>
    <w:rsid w:val="008A572F"/>
    <w:rsid w:val="008B1EF6"/>
    <w:rsid w:val="008B282F"/>
    <w:rsid w:val="008B3E97"/>
    <w:rsid w:val="008C317D"/>
    <w:rsid w:val="008C4AF3"/>
    <w:rsid w:val="008C623B"/>
    <w:rsid w:val="008C659F"/>
    <w:rsid w:val="008C7016"/>
    <w:rsid w:val="008C793B"/>
    <w:rsid w:val="008D0787"/>
    <w:rsid w:val="008D123D"/>
    <w:rsid w:val="008D2222"/>
    <w:rsid w:val="008D33FA"/>
    <w:rsid w:val="008D444C"/>
    <w:rsid w:val="008D47F7"/>
    <w:rsid w:val="008D4B80"/>
    <w:rsid w:val="008D5DE0"/>
    <w:rsid w:val="008D70FB"/>
    <w:rsid w:val="008D7AAC"/>
    <w:rsid w:val="008E2AB6"/>
    <w:rsid w:val="008E48A1"/>
    <w:rsid w:val="008E533C"/>
    <w:rsid w:val="008E5FCA"/>
    <w:rsid w:val="008E77AF"/>
    <w:rsid w:val="008F1144"/>
    <w:rsid w:val="008F18C3"/>
    <w:rsid w:val="008F221E"/>
    <w:rsid w:val="008F3D3D"/>
    <w:rsid w:val="008F469B"/>
    <w:rsid w:val="008F5536"/>
    <w:rsid w:val="008F594B"/>
    <w:rsid w:val="008F76BB"/>
    <w:rsid w:val="00900D6E"/>
    <w:rsid w:val="00900F28"/>
    <w:rsid w:val="00911758"/>
    <w:rsid w:val="009133FC"/>
    <w:rsid w:val="009159C2"/>
    <w:rsid w:val="00917D19"/>
    <w:rsid w:val="009225EE"/>
    <w:rsid w:val="00923899"/>
    <w:rsid w:val="0092603D"/>
    <w:rsid w:val="009261F1"/>
    <w:rsid w:val="00931235"/>
    <w:rsid w:val="0093150C"/>
    <w:rsid w:val="00932EDC"/>
    <w:rsid w:val="009363BC"/>
    <w:rsid w:val="009369C9"/>
    <w:rsid w:val="00937036"/>
    <w:rsid w:val="009432AE"/>
    <w:rsid w:val="00943A8D"/>
    <w:rsid w:val="00943D3D"/>
    <w:rsid w:val="00944A59"/>
    <w:rsid w:val="00950615"/>
    <w:rsid w:val="00951B57"/>
    <w:rsid w:val="009522CC"/>
    <w:rsid w:val="00952F48"/>
    <w:rsid w:val="009534BD"/>
    <w:rsid w:val="009536FF"/>
    <w:rsid w:val="00955532"/>
    <w:rsid w:val="00955BCC"/>
    <w:rsid w:val="00956014"/>
    <w:rsid w:val="00956F96"/>
    <w:rsid w:val="0096235C"/>
    <w:rsid w:val="00962E24"/>
    <w:rsid w:val="009641FF"/>
    <w:rsid w:val="009661D3"/>
    <w:rsid w:val="009716F7"/>
    <w:rsid w:val="00971911"/>
    <w:rsid w:val="00971F6E"/>
    <w:rsid w:val="00975479"/>
    <w:rsid w:val="00976441"/>
    <w:rsid w:val="00977382"/>
    <w:rsid w:val="009775FB"/>
    <w:rsid w:val="00983BC5"/>
    <w:rsid w:val="00983F58"/>
    <w:rsid w:val="0098459E"/>
    <w:rsid w:val="009863C6"/>
    <w:rsid w:val="00986EA8"/>
    <w:rsid w:val="00987683"/>
    <w:rsid w:val="00990D9B"/>
    <w:rsid w:val="00993B48"/>
    <w:rsid w:val="00993BEA"/>
    <w:rsid w:val="009954CB"/>
    <w:rsid w:val="00995879"/>
    <w:rsid w:val="00997309"/>
    <w:rsid w:val="009A2276"/>
    <w:rsid w:val="009A2A9D"/>
    <w:rsid w:val="009A3CA4"/>
    <w:rsid w:val="009A56BD"/>
    <w:rsid w:val="009A720A"/>
    <w:rsid w:val="009B12AF"/>
    <w:rsid w:val="009B2912"/>
    <w:rsid w:val="009B420B"/>
    <w:rsid w:val="009B5247"/>
    <w:rsid w:val="009B65EB"/>
    <w:rsid w:val="009B7B44"/>
    <w:rsid w:val="009C31BB"/>
    <w:rsid w:val="009C36F4"/>
    <w:rsid w:val="009C4571"/>
    <w:rsid w:val="009C69A2"/>
    <w:rsid w:val="009C7DB9"/>
    <w:rsid w:val="009D09F8"/>
    <w:rsid w:val="009D345C"/>
    <w:rsid w:val="009E3A56"/>
    <w:rsid w:val="009E4D52"/>
    <w:rsid w:val="009E76DB"/>
    <w:rsid w:val="009F2307"/>
    <w:rsid w:val="009F3909"/>
    <w:rsid w:val="009F471C"/>
    <w:rsid w:val="00A001F0"/>
    <w:rsid w:val="00A003CE"/>
    <w:rsid w:val="00A017E9"/>
    <w:rsid w:val="00A01E62"/>
    <w:rsid w:val="00A03B57"/>
    <w:rsid w:val="00A03E2F"/>
    <w:rsid w:val="00A048F4"/>
    <w:rsid w:val="00A04A0F"/>
    <w:rsid w:val="00A05B85"/>
    <w:rsid w:val="00A05CCA"/>
    <w:rsid w:val="00A1186C"/>
    <w:rsid w:val="00A11F0B"/>
    <w:rsid w:val="00A128A2"/>
    <w:rsid w:val="00A14D00"/>
    <w:rsid w:val="00A151A8"/>
    <w:rsid w:val="00A1525C"/>
    <w:rsid w:val="00A16CB9"/>
    <w:rsid w:val="00A20DC2"/>
    <w:rsid w:val="00A23550"/>
    <w:rsid w:val="00A24B78"/>
    <w:rsid w:val="00A25732"/>
    <w:rsid w:val="00A25842"/>
    <w:rsid w:val="00A32954"/>
    <w:rsid w:val="00A34183"/>
    <w:rsid w:val="00A36AF5"/>
    <w:rsid w:val="00A36F84"/>
    <w:rsid w:val="00A377A9"/>
    <w:rsid w:val="00A37A1F"/>
    <w:rsid w:val="00A403CE"/>
    <w:rsid w:val="00A41BA8"/>
    <w:rsid w:val="00A43AC2"/>
    <w:rsid w:val="00A43DF6"/>
    <w:rsid w:val="00A44DB5"/>
    <w:rsid w:val="00A45707"/>
    <w:rsid w:val="00A458B5"/>
    <w:rsid w:val="00A50488"/>
    <w:rsid w:val="00A53103"/>
    <w:rsid w:val="00A54009"/>
    <w:rsid w:val="00A5417E"/>
    <w:rsid w:val="00A543E8"/>
    <w:rsid w:val="00A56407"/>
    <w:rsid w:val="00A568B3"/>
    <w:rsid w:val="00A568DC"/>
    <w:rsid w:val="00A6432D"/>
    <w:rsid w:val="00A65671"/>
    <w:rsid w:val="00A65D08"/>
    <w:rsid w:val="00A71C62"/>
    <w:rsid w:val="00A7205D"/>
    <w:rsid w:val="00A728DF"/>
    <w:rsid w:val="00A72C5F"/>
    <w:rsid w:val="00A7395D"/>
    <w:rsid w:val="00A73965"/>
    <w:rsid w:val="00A74CEE"/>
    <w:rsid w:val="00A83E25"/>
    <w:rsid w:val="00A859C3"/>
    <w:rsid w:val="00A85BDF"/>
    <w:rsid w:val="00A86759"/>
    <w:rsid w:val="00A87116"/>
    <w:rsid w:val="00A877FE"/>
    <w:rsid w:val="00A90556"/>
    <w:rsid w:val="00A90A4B"/>
    <w:rsid w:val="00A93BD7"/>
    <w:rsid w:val="00A94772"/>
    <w:rsid w:val="00A96778"/>
    <w:rsid w:val="00A9739F"/>
    <w:rsid w:val="00AA16DA"/>
    <w:rsid w:val="00AA2AD8"/>
    <w:rsid w:val="00AA30F1"/>
    <w:rsid w:val="00AA4950"/>
    <w:rsid w:val="00AA645D"/>
    <w:rsid w:val="00AA72F0"/>
    <w:rsid w:val="00AA7DE8"/>
    <w:rsid w:val="00AB3A24"/>
    <w:rsid w:val="00AB4F46"/>
    <w:rsid w:val="00AB57A7"/>
    <w:rsid w:val="00AC0734"/>
    <w:rsid w:val="00AC2B92"/>
    <w:rsid w:val="00AC3CC9"/>
    <w:rsid w:val="00AC4CB4"/>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4DD7"/>
    <w:rsid w:val="00AE6B82"/>
    <w:rsid w:val="00AF0CCB"/>
    <w:rsid w:val="00AF0CF4"/>
    <w:rsid w:val="00AF303C"/>
    <w:rsid w:val="00AF4E66"/>
    <w:rsid w:val="00AF60AF"/>
    <w:rsid w:val="00B004FC"/>
    <w:rsid w:val="00B00780"/>
    <w:rsid w:val="00B00E4E"/>
    <w:rsid w:val="00B05B17"/>
    <w:rsid w:val="00B06AB9"/>
    <w:rsid w:val="00B10CA8"/>
    <w:rsid w:val="00B13AF2"/>
    <w:rsid w:val="00B1447B"/>
    <w:rsid w:val="00B14C4E"/>
    <w:rsid w:val="00B17450"/>
    <w:rsid w:val="00B17C0A"/>
    <w:rsid w:val="00B21182"/>
    <w:rsid w:val="00B2417F"/>
    <w:rsid w:val="00B26533"/>
    <w:rsid w:val="00B34414"/>
    <w:rsid w:val="00B34B89"/>
    <w:rsid w:val="00B34C44"/>
    <w:rsid w:val="00B40239"/>
    <w:rsid w:val="00B41487"/>
    <w:rsid w:val="00B51065"/>
    <w:rsid w:val="00B5231A"/>
    <w:rsid w:val="00B52850"/>
    <w:rsid w:val="00B53512"/>
    <w:rsid w:val="00B53866"/>
    <w:rsid w:val="00B543B4"/>
    <w:rsid w:val="00B54907"/>
    <w:rsid w:val="00B56599"/>
    <w:rsid w:val="00B56D55"/>
    <w:rsid w:val="00B57C97"/>
    <w:rsid w:val="00B675B0"/>
    <w:rsid w:val="00B70C61"/>
    <w:rsid w:val="00B71F9C"/>
    <w:rsid w:val="00B72916"/>
    <w:rsid w:val="00B73DF3"/>
    <w:rsid w:val="00B75005"/>
    <w:rsid w:val="00B7741B"/>
    <w:rsid w:val="00B80492"/>
    <w:rsid w:val="00B8179B"/>
    <w:rsid w:val="00B837F8"/>
    <w:rsid w:val="00B83D2D"/>
    <w:rsid w:val="00B8590E"/>
    <w:rsid w:val="00B90E76"/>
    <w:rsid w:val="00B94E33"/>
    <w:rsid w:val="00B95F1E"/>
    <w:rsid w:val="00B979D0"/>
    <w:rsid w:val="00BA01B0"/>
    <w:rsid w:val="00BA2A8C"/>
    <w:rsid w:val="00BA527F"/>
    <w:rsid w:val="00BA6287"/>
    <w:rsid w:val="00BA6AFD"/>
    <w:rsid w:val="00BC0078"/>
    <w:rsid w:val="00BC04E4"/>
    <w:rsid w:val="00BC0771"/>
    <w:rsid w:val="00BC233B"/>
    <w:rsid w:val="00BC339E"/>
    <w:rsid w:val="00BC3463"/>
    <w:rsid w:val="00BC368C"/>
    <w:rsid w:val="00BC497E"/>
    <w:rsid w:val="00BC7FC5"/>
    <w:rsid w:val="00BD1AE3"/>
    <w:rsid w:val="00BD1C2E"/>
    <w:rsid w:val="00BD27A4"/>
    <w:rsid w:val="00BD30C9"/>
    <w:rsid w:val="00BD350E"/>
    <w:rsid w:val="00BD3652"/>
    <w:rsid w:val="00BD4687"/>
    <w:rsid w:val="00BD51E1"/>
    <w:rsid w:val="00BD6ADB"/>
    <w:rsid w:val="00BD769D"/>
    <w:rsid w:val="00BE4752"/>
    <w:rsid w:val="00BE4CF9"/>
    <w:rsid w:val="00BF1471"/>
    <w:rsid w:val="00BF1716"/>
    <w:rsid w:val="00BF336F"/>
    <w:rsid w:val="00BF534B"/>
    <w:rsid w:val="00C00652"/>
    <w:rsid w:val="00C01CF6"/>
    <w:rsid w:val="00C01D07"/>
    <w:rsid w:val="00C027D5"/>
    <w:rsid w:val="00C02D79"/>
    <w:rsid w:val="00C03A0F"/>
    <w:rsid w:val="00C03CED"/>
    <w:rsid w:val="00C0534B"/>
    <w:rsid w:val="00C05386"/>
    <w:rsid w:val="00C06F8A"/>
    <w:rsid w:val="00C07F95"/>
    <w:rsid w:val="00C10D04"/>
    <w:rsid w:val="00C126EB"/>
    <w:rsid w:val="00C14212"/>
    <w:rsid w:val="00C142F5"/>
    <w:rsid w:val="00C15B97"/>
    <w:rsid w:val="00C15D41"/>
    <w:rsid w:val="00C17231"/>
    <w:rsid w:val="00C200AE"/>
    <w:rsid w:val="00C2323C"/>
    <w:rsid w:val="00C2365E"/>
    <w:rsid w:val="00C23FFF"/>
    <w:rsid w:val="00C265E8"/>
    <w:rsid w:val="00C274E3"/>
    <w:rsid w:val="00C34F71"/>
    <w:rsid w:val="00C417C0"/>
    <w:rsid w:val="00C41BEC"/>
    <w:rsid w:val="00C4356E"/>
    <w:rsid w:val="00C44DBA"/>
    <w:rsid w:val="00C51835"/>
    <w:rsid w:val="00C51C31"/>
    <w:rsid w:val="00C521A5"/>
    <w:rsid w:val="00C52747"/>
    <w:rsid w:val="00C534AB"/>
    <w:rsid w:val="00C545D9"/>
    <w:rsid w:val="00C54612"/>
    <w:rsid w:val="00C54700"/>
    <w:rsid w:val="00C62A42"/>
    <w:rsid w:val="00C62BD2"/>
    <w:rsid w:val="00C62EB8"/>
    <w:rsid w:val="00C6488E"/>
    <w:rsid w:val="00C6594F"/>
    <w:rsid w:val="00C672AE"/>
    <w:rsid w:val="00C710E7"/>
    <w:rsid w:val="00C765BF"/>
    <w:rsid w:val="00C80836"/>
    <w:rsid w:val="00C82F9D"/>
    <w:rsid w:val="00C83A4E"/>
    <w:rsid w:val="00C84476"/>
    <w:rsid w:val="00C85D62"/>
    <w:rsid w:val="00C924F5"/>
    <w:rsid w:val="00C928C2"/>
    <w:rsid w:val="00CA1303"/>
    <w:rsid w:val="00CA1C0A"/>
    <w:rsid w:val="00CA1E1A"/>
    <w:rsid w:val="00CA47D5"/>
    <w:rsid w:val="00CA4CA7"/>
    <w:rsid w:val="00CA5FC5"/>
    <w:rsid w:val="00CA7D0B"/>
    <w:rsid w:val="00CB0D3B"/>
    <w:rsid w:val="00CB4A25"/>
    <w:rsid w:val="00CB4AEB"/>
    <w:rsid w:val="00CB585D"/>
    <w:rsid w:val="00CC105E"/>
    <w:rsid w:val="00CC33B5"/>
    <w:rsid w:val="00CC391C"/>
    <w:rsid w:val="00CC6335"/>
    <w:rsid w:val="00CD2447"/>
    <w:rsid w:val="00CD37FD"/>
    <w:rsid w:val="00CD38B0"/>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07FAB"/>
    <w:rsid w:val="00D10124"/>
    <w:rsid w:val="00D1026D"/>
    <w:rsid w:val="00D150E5"/>
    <w:rsid w:val="00D16004"/>
    <w:rsid w:val="00D160D7"/>
    <w:rsid w:val="00D20AA6"/>
    <w:rsid w:val="00D2131A"/>
    <w:rsid w:val="00D22DEA"/>
    <w:rsid w:val="00D253C1"/>
    <w:rsid w:val="00D267AF"/>
    <w:rsid w:val="00D276E7"/>
    <w:rsid w:val="00D31B71"/>
    <w:rsid w:val="00D320A4"/>
    <w:rsid w:val="00D32A77"/>
    <w:rsid w:val="00D32D28"/>
    <w:rsid w:val="00D32DA1"/>
    <w:rsid w:val="00D34828"/>
    <w:rsid w:val="00D34A9D"/>
    <w:rsid w:val="00D36127"/>
    <w:rsid w:val="00D36F90"/>
    <w:rsid w:val="00D43255"/>
    <w:rsid w:val="00D45C87"/>
    <w:rsid w:val="00D51233"/>
    <w:rsid w:val="00D52C74"/>
    <w:rsid w:val="00D5335E"/>
    <w:rsid w:val="00D53565"/>
    <w:rsid w:val="00D542EE"/>
    <w:rsid w:val="00D5674E"/>
    <w:rsid w:val="00D56AF1"/>
    <w:rsid w:val="00D56F68"/>
    <w:rsid w:val="00D618EF"/>
    <w:rsid w:val="00D61AF6"/>
    <w:rsid w:val="00D6323A"/>
    <w:rsid w:val="00D63F3A"/>
    <w:rsid w:val="00D6572B"/>
    <w:rsid w:val="00D66160"/>
    <w:rsid w:val="00D67FCA"/>
    <w:rsid w:val="00D701F5"/>
    <w:rsid w:val="00D70B39"/>
    <w:rsid w:val="00D70B74"/>
    <w:rsid w:val="00D71CF5"/>
    <w:rsid w:val="00D739A3"/>
    <w:rsid w:val="00D76E46"/>
    <w:rsid w:val="00D805CF"/>
    <w:rsid w:val="00D81289"/>
    <w:rsid w:val="00D81B5C"/>
    <w:rsid w:val="00D8213C"/>
    <w:rsid w:val="00D82665"/>
    <w:rsid w:val="00D866B6"/>
    <w:rsid w:val="00D93F16"/>
    <w:rsid w:val="00D94FA7"/>
    <w:rsid w:val="00D955DC"/>
    <w:rsid w:val="00D962E8"/>
    <w:rsid w:val="00D964EA"/>
    <w:rsid w:val="00D9783C"/>
    <w:rsid w:val="00D97889"/>
    <w:rsid w:val="00D97B73"/>
    <w:rsid w:val="00DA0B03"/>
    <w:rsid w:val="00DA341F"/>
    <w:rsid w:val="00DA3716"/>
    <w:rsid w:val="00DA4D65"/>
    <w:rsid w:val="00DA6A85"/>
    <w:rsid w:val="00DC028C"/>
    <w:rsid w:val="00DC3ED5"/>
    <w:rsid w:val="00DC4A2F"/>
    <w:rsid w:val="00DC4EBC"/>
    <w:rsid w:val="00DC55EE"/>
    <w:rsid w:val="00DC5C77"/>
    <w:rsid w:val="00DD02BF"/>
    <w:rsid w:val="00DD16CF"/>
    <w:rsid w:val="00DD49A4"/>
    <w:rsid w:val="00DD4CE4"/>
    <w:rsid w:val="00DD5C50"/>
    <w:rsid w:val="00DD7187"/>
    <w:rsid w:val="00DE12AD"/>
    <w:rsid w:val="00DE441C"/>
    <w:rsid w:val="00DE518F"/>
    <w:rsid w:val="00DF15E6"/>
    <w:rsid w:val="00DF42D6"/>
    <w:rsid w:val="00DF52BA"/>
    <w:rsid w:val="00DF5D86"/>
    <w:rsid w:val="00E0009B"/>
    <w:rsid w:val="00E0091F"/>
    <w:rsid w:val="00E009D2"/>
    <w:rsid w:val="00E00F43"/>
    <w:rsid w:val="00E02154"/>
    <w:rsid w:val="00E0554C"/>
    <w:rsid w:val="00E065CA"/>
    <w:rsid w:val="00E10EC6"/>
    <w:rsid w:val="00E160E8"/>
    <w:rsid w:val="00E17960"/>
    <w:rsid w:val="00E20612"/>
    <w:rsid w:val="00E21661"/>
    <w:rsid w:val="00E21E4A"/>
    <w:rsid w:val="00E228D0"/>
    <w:rsid w:val="00E26074"/>
    <w:rsid w:val="00E322AE"/>
    <w:rsid w:val="00E327C3"/>
    <w:rsid w:val="00E330FD"/>
    <w:rsid w:val="00E3375D"/>
    <w:rsid w:val="00E34CAC"/>
    <w:rsid w:val="00E3708F"/>
    <w:rsid w:val="00E4208C"/>
    <w:rsid w:val="00E427EA"/>
    <w:rsid w:val="00E43AFD"/>
    <w:rsid w:val="00E45518"/>
    <w:rsid w:val="00E46A30"/>
    <w:rsid w:val="00E53B38"/>
    <w:rsid w:val="00E57B08"/>
    <w:rsid w:val="00E60877"/>
    <w:rsid w:val="00E61004"/>
    <w:rsid w:val="00E6155F"/>
    <w:rsid w:val="00E62F41"/>
    <w:rsid w:val="00E640FB"/>
    <w:rsid w:val="00E64270"/>
    <w:rsid w:val="00E64E16"/>
    <w:rsid w:val="00E65CE8"/>
    <w:rsid w:val="00E71228"/>
    <w:rsid w:val="00E71F91"/>
    <w:rsid w:val="00E7219F"/>
    <w:rsid w:val="00E74444"/>
    <w:rsid w:val="00E76B8E"/>
    <w:rsid w:val="00E817F9"/>
    <w:rsid w:val="00E81D8D"/>
    <w:rsid w:val="00E83CD3"/>
    <w:rsid w:val="00E84DBE"/>
    <w:rsid w:val="00E92A12"/>
    <w:rsid w:val="00E947A2"/>
    <w:rsid w:val="00E97639"/>
    <w:rsid w:val="00EA10B0"/>
    <w:rsid w:val="00EA1E18"/>
    <w:rsid w:val="00EA1F30"/>
    <w:rsid w:val="00EA2323"/>
    <w:rsid w:val="00EA24A1"/>
    <w:rsid w:val="00EA42F4"/>
    <w:rsid w:val="00EA5A1C"/>
    <w:rsid w:val="00EA7C19"/>
    <w:rsid w:val="00EB415B"/>
    <w:rsid w:val="00EB5661"/>
    <w:rsid w:val="00EB5F42"/>
    <w:rsid w:val="00EC04E9"/>
    <w:rsid w:val="00EC1B80"/>
    <w:rsid w:val="00EC3357"/>
    <w:rsid w:val="00EC45A8"/>
    <w:rsid w:val="00EC55DF"/>
    <w:rsid w:val="00EC594F"/>
    <w:rsid w:val="00EC6A7F"/>
    <w:rsid w:val="00ED0CFF"/>
    <w:rsid w:val="00ED26C3"/>
    <w:rsid w:val="00ED4289"/>
    <w:rsid w:val="00ED4FCA"/>
    <w:rsid w:val="00ED68B0"/>
    <w:rsid w:val="00ED7BA1"/>
    <w:rsid w:val="00EE0946"/>
    <w:rsid w:val="00EE0F11"/>
    <w:rsid w:val="00EE1018"/>
    <w:rsid w:val="00EE3358"/>
    <w:rsid w:val="00EE76EC"/>
    <w:rsid w:val="00EE7AF6"/>
    <w:rsid w:val="00EF2305"/>
    <w:rsid w:val="00EF234E"/>
    <w:rsid w:val="00EF4C0F"/>
    <w:rsid w:val="00EF5F97"/>
    <w:rsid w:val="00EF6A7E"/>
    <w:rsid w:val="00EF7C5E"/>
    <w:rsid w:val="00F00D5D"/>
    <w:rsid w:val="00F010BF"/>
    <w:rsid w:val="00F03926"/>
    <w:rsid w:val="00F04516"/>
    <w:rsid w:val="00F049EE"/>
    <w:rsid w:val="00F0793D"/>
    <w:rsid w:val="00F109DD"/>
    <w:rsid w:val="00F1119F"/>
    <w:rsid w:val="00F1144A"/>
    <w:rsid w:val="00F11559"/>
    <w:rsid w:val="00F1314E"/>
    <w:rsid w:val="00F136A7"/>
    <w:rsid w:val="00F15342"/>
    <w:rsid w:val="00F16804"/>
    <w:rsid w:val="00F1683F"/>
    <w:rsid w:val="00F17B3C"/>
    <w:rsid w:val="00F206BE"/>
    <w:rsid w:val="00F22AC1"/>
    <w:rsid w:val="00F242C5"/>
    <w:rsid w:val="00F268A2"/>
    <w:rsid w:val="00F27BD0"/>
    <w:rsid w:val="00F27D4B"/>
    <w:rsid w:val="00F313EE"/>
    <w:rsid w:val="00F32290"/>
    <w:rsid w:val="00F33D2D"/>
    <w:rsid w:val="00F3463A"/>
    <w:rsid w:val="00F36FA6"/>
    <w:rsid w:val="00F41B96"/>
    <w:rsid w:val="00F45900"/>
    <w:rsid w:val="00F46EB9"/>
    <w:rsid w:val="00F4736D"/>
    <w:rsid w:val="00F526DE"/>
    <w:rsid w:val="00F60FCE"/>
    <w:rsid w:val="00F61E88"/>
    <w:rsid w:val="00F62668"/>
    <w:rsid w:val="00F63027"/>
    <w:rsid w:val="00F65458"/>
    <w:rsid w:val="00F65BA3"/>
    <w:rsid w:val="00F65F3E"/>
    <w:rsid w:val="00F672CF"/>
    <w:rsid w:val="00F674D3"/>
    <w:rsid w:val="00F70577"/>
    <w:rsid w:val="00F70DC1"/>
    <w:rsid w:val="00F721FF"/>
    <w:rsid w:val="00F727A7"/>
    <w:rsid w:val="00F74B7B"/>
    <w:rsid w:val="00F77386"/>
    <w:rsid w:val="00F77C7F"/>
    <w:rsid w:val="00F81811"/>
    <w:rsid w:val="00F836C6"/>
    <w:rsid w:val="00F905C2"/>
    <w:rsid w:val="00F92F9E"/>
    <w:rsid w:val="00F95630"/>
    <w:rsid w:val="00F95AD9"/>
    <w:rsid w:val="00FA240E"/>
    <w:rsid w:val="00FA2CF8"/>
    <w:rsid w:val="00FA3330"/>
    <w:rsid w:val="00FB0BE1"/>
    <w:rsid w:val="00FB2105"/>
    <w:rsid w:val="00FB7004"/>
    <w:rsid w:val="00FC158A"/>
    <w:rsid w:val="00FC57EA"/>
    <w:rsid w:val="00FD142E"/>
    <w:rsid w:val="00FD1C51"/>
    <w:rsid w:val="00FD39DF"/>
    <w:rsid w:val="00FD4127"/>
    <w:rsid w:val="00FD740D"/>
    <w:rsid w:val="00FE1B90"/>
    <w:rsid w:val="00FE39D9"/>
    <w:rsid w:val="00FE79BC"/>
    <w:rsid w:val="00FE7FBA"/>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oedieurop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0" ma:contentTypeDescription="Crée un document." ma:contentTypeScope="" ma:versionID="3cb8afc2f7255472a5b50e8733ec468d">
  <xsd:schema xmlns:xsd="http://www.w3.org/2001/XMLSchema" xmlns:xs="http://www.w3.org/2001/XMLSchema" xmlns:p="http://schemas.microsoft.com/office/2006/metadata/properties" xmlns:ns2="707d50bc-6c75-4d37-8d8c-46c75d6562b2" targetNamespace="http://schemas.microsoft.com/office/2006/metadata/properties" ma:root="true" ma:fieldsID="28ff6b3591133c6ee51340952e9af798"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2.xml><?xml version="1.0" encoding="utf-8"?>
<ds:datastoreItem xmlns:ds="http://schemas.openxmlformats.org/officeDocument/2006/customXml" ds:itemID="{4E244F6B-A61F-45C6-BB2E-810F75A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4.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1956</Words>
  <Characters>10762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12693</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117</cp:revision>
  <cp:lastPrinted>2016-06-28T10:18:00Z</cp:lastPrinted>
  <dcterms:created xsi:type="dcterms:W3CDTF">2021-06-07T13:46:00Z</dcterms:created>
  <dcterms:modified xsi:type="dcterms:W3CDTF">2021-06-07T15:49:00Z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